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503A2" w14:textId="2491F013" w:rsidR="00E90E49" w:rsidRPr="00970B81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 w:rsidR="009E306F">
        <w:t>2</w:t>
      </w:r>
      <w:r w:rsidRPr="00CE0424">
        <w:t xml:space="preserve"> #</w:t>
      </w:r>
      <w:r w:rsidR="009E306F">
        <w:t>10</w:t>
      </w:r>
      <w:r w:rsidR="000932B3">
        <w:t>2</w:t>
      </w:r>
      <w:r w:rsidRPr="00CE0424">
        <w:tab/>
      </w:r>
      <w:r w:rsidRPr="00A85E50">
        <w:rPr>
          <w:sz w:val="32"/>
          <w:szCs w:val="32"/>
        </w:rPr>
        <w:t xml:space="preserve">Tdoc </w:t>
      </w:r>
      <w:r w:rsidR="00091557" w:rsidRPr="00A85E50">
        <w:rPr>
          <w:sz w:val="32"/>
          <w:szCs w:val="32"/>
        </w:rPr>
        <w:t>R2-</w:t>
      </w:r>
      <w:r w:rsidR="005F3025" w:rsidRPr="00A85E50">
        <w:rPr>
          <w:sz w:val="32"/>
          <w:szCs w:val="32"/>
        </w:rPr>
        <w:t>1</w:t>
      </w:r>
      <w:r w:rsidR="00C744FE" w:rsidRPr="00A85E50">
        <w:rPr>
          <w:sz w:val="32"/>
          <w:szCs w:val="32"/>
        </w:rPr>
        <w:t>8</w:t>
      </w:r>
      <w:r w:rsidR="00970B81" w:rsidRPr="00A85E50">
        <w:rPr>
          <w:sz w:val="32"/>
          <w:szCs w:val="32"/>
        </w:rPr>
        <w:t>0</w:t>
      </w:r>
      <w:r w:rsidR="0083471F" w:rsidRPr="00A85E50">
        <w:rPr>
          <w:sz w:val="32"/>
          <w:szCs w:val="32"/>
        </w:rPr>
        <w:t>7258</w:t>
      </w:r>
    </w:p>
    <w:p w14:paraId="7F070659" w14:textId="166D8D3C" w:rsidR="002A1FD0" w:rsidRPr="00CE0424" w:rsidRDefault="000932B3" w:rsidP="002A1FD0">
      <w:pPr>
        <w:pStyle w:val="3GPPHeader"/>
      </w:pPr>
      <w:bookmarkStart w:id="0" w:name="_Hlk513652240"/>
      <w:r>
        <w:t>Busan</w:t>
      </w:r>
      <w:r w:rsidRPr="005E03C7">
        <w:t xml:space="preserve">, </w:t>
      </w:r>
      <w:r>
        <w:t>Korea</w:t>
      </w:r>
      <w:r w:rsidRPr="005E03C7">
        <w:t xml:space="preserve">, </w:t>
      </w:r>
      <w:r>
        <w:t>21</w:t>
      </w:r>
      <w:r>
        <w:rPr>
          <w:vertAlign w:val="superscript"/>
        </w:rPr>
        <w:t>st</w:t>
      </w:r>
      <w:r>
        <w:t xml:space="preserve"> </w:t>
      </w:r>
      <w:r w:rsidRPr="00631CA0">
        <w:t xml:space="preserve">– </w:t>
      </w:r>
      <w:r>
        <w:t>25</w:t>
      </w:r>
      <w:r>
        <w:rPr>
          <w:vertAlign w:val="superscript"/>
        </w:rPr>
        <w:t>th</w:t>
      </w:r>
      <w:r>
        <w:t xml:space="preserve"> May </w:t>
      </w:r>
      <w:r w:rsidRPr="00631CA0">
        <w:t>201</w:t>
      </w:r>
      <w:r>
        <w:t>8</w:t>
      </w:r>
    </w:p>
    <w:bookmarkEnd w:id="0"/>
    <w:p w14:paraId="136BE938" w14:textId="77777777" w:rsidR="00E90E49" w:rsidRPr="00CE0424" w:rsidRDefault="00E90E49" w:rsidP="00357380">
      <w:pPr>
        <w:pStyle w:val="3GPPHeader"/>
      </w:pPr>
    </w:p>
    <w:p w14:paraId="2DDECEA7" w14:textId="202B22BA" w:rsidR="00E90E49" w:rsidRPr="003A347B" w:rsidRDefault="00E90E49" w:rsidP="00311702">
      <w:pPr>
        <w:pStyle w:val="3GPPHeader"/>
        <w:rPr>
          <w:sz w:val="22"/>
          <w:szCs w:val="22"/>
          <w:lang w:val="en-US"/>
        </w:rPr>
      </w:pPr>
      <w:r w:rsidRPr="003A347B">
        <w:rPr>
          <w:sz w:val="22"/>
          <w:szCs w:val="22"/>
          <w:lang w:val="en-US"/>
        </w:rPr>
        <w:t>Agenda Item:</w:t>
      </w:r>
      <w:r w:rsidRPr="003A347B">
        <w:rPr>
          <w:sz w:val="22"/>
          <w:szCs w:val="22"/>
          <w:lang w:val="en-US"/>
        </w:rPr>
        <w:tab/>
      </w:r>
      <w:r w:rsidR="000E68EA" w:rsidRPr="003A347B">
        <w:rPr>
          <w:sz w:val="22"/>
          <w:szCs w:val="22"/>
          <w:lang w:val="en-US"/>
        </w:rPr>
        <w:t>9.18.4</w:t>
      </w:r>
    </w:p>
    <w:p w14:paraId="57AAB72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B4249BC" w14:textId="09A223D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932B3">
        <w:rPr>
          <w:sz w:val="22"/>
          <w:szCs w:val="22"/>
        </w:rPr>
        <w:t xml:space="preserve">Remaining aspects for </w:t>
      </w:r>
      <w:r w:rsidR="00D93F8B">
        <w:rPr>
          <w:sz w:val="22"/>
          <w:szCs w:val="22"/>
        </w:rPr>
        <w:t>height</w:t>
      </w:r>
      <w:r w:rsidR="00F12255">
        <w:rPr>
          <w:sz w:val="22"/>
          <w:szCs w:val="22"/>
        </w:rPr>
        <w:t>-</w:t>
      </w:r>
      <w:r w:rsidR="00D93F8B">
        <w:rPr>
          <w:sz w:val="22"/>
          <w:szCs w:val="22"/>
        </w:rPr>
        <w:t>based triggering</w:t>
      </w:r>
    </w:p>
    <w:p w14:paraId="49138BF6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240DF">
        <w:rPr>
          <w:sz w:val="22"/>
          <w:szCs w:val="22"/>
        </w:rPr>
        <w:t>Discussion, Decision</w:t>
      </w:r>
    </w:p>
    <w:p w14:paraId="0DED2DF8" w14:textId="77777777" w:rsidR="00E90E49" w:rsidRPr="00CE0424" w:rsidRDefault="00E90E49" w:rsidP="00E90E49"/>
    <w:p w14:paraId="5F092F26" w14:textId="646CA12C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E62BD83" w14:textId="3C2198F9" w:rsidR="00477768" w:rsidRDefault="00E76120" w:rsidP="00A8461D">
      <w:pPr>
        <w:pStyle w:val="BodyText"/>
      </w:pPr>
      <w:r>
        <w:t>It has been agreed in RAN2 101b that</w:t>
      </w:r>
    </w:p>
    <w:p w14:paraId="6E1DF3AC" w14:textId="28F1FF05" w:rsidR="00E76120" w:rsidRDefault="00E76120" w:rsidP="00E761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rFonts w:cs="Arial"/>
          <w:bCs/>
          <w:lang w:eastAsia="zh-CN"/>
        </w:rPr>
      </w:pPr>
      <w:r>
        <w:rPr>
          <w:rFonts w:cs="Arial"/>
          <w:bCs/>
        </w:rPr>
        <w:t>Event of UE’s height is above threshold(s) can trigger report. The content of the report are FFS. It can be discussed in the running RRC CR email discussion.</w:t>
      </w:r>
    </w:p>
    <w:p w14:paraId="28A7365E" w14:textId="77777777" w:rsidR="00E76120" w:rsidRDefault="00E76120" w:rsidP="00A8461D">
      <w:pPr>
        <w:pStyle w:val="BodyText"/>
      </w:pPr>
    </w:p>
    <w:p w14:paraId="6FF6607F" w14:textId="75AC6EA9" w:rsidR="00E76120" w:rsidRPr="00CE0424" w:rsidRDefault="00E76120" w:rsidP="00A8461D">
      <w:pPr>
        <w:pStyle w:val="BodyText"/>
      </w:pPr>
      <w:r>
        <w:t xml:space="preserve">This paper discusses the remaining aspects </w:t>
      </w:r>
      <w:r w:rsidR="00FC5AEB">
        <w:t>during the running CR email discussion.</w:t>
      </w:r>
    </w:p>
    <w:p w14:paraId="2D0D3C55" w14:textId="4F01EDC8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180BEE1F" w14:textId="7873E8A3" w:rsidR="0009640C" w:rsidRPr="0009640C" w:rsidRDefault="00705ADA" w:rsidP="00705ADA">
      <w:pPr>
        <w:pStyle w:val="BodyText"/>
      </w:pPr>
      <w:r>
        <w:t xml:space="preserve">There is no guarantee that </w:t>
      </w:r>
      <w:r w:rsidR="001569FC">
        <w:t xml:space="preserve">drone </w:t>
      </w:r>
      <w:r w:rsidR="00B35903">
        <w:t xml:space="preserve">can acquire its height </w:t>
      </w:r>
      <w:r w:rsidR="00ED7192">
        <w:t>accurate</w:t>
      </w:r>
      <w:r w:rsidR="007D7786">
        <w:t>ly</w:t>
      </w:r>
      <w:r w:rsidR="00ED7192">
        <w:t xml:space="preserve"> all the time</w:t>
      </w:r>
      <w:r w:rsidR="004B05E9">
        <w:t xml:space="preserve"> and </w:t>
      </w:r>
      <w:r w:rsidR="001569FC">
        <w:t xml:space="preserve">the drone might be not able to maintain a </w:t>
      </w:r>
      <w:r w:rsidR="0045472E">
        <w:t xml:space="preserve">precise </w:t>
      </w:r>
      <w:r w:rsidR="001569FC">
        <w:t xml:space="preserve">height </w:t>
      </w:r>
      <w:r w:rsidR="0045472E">
        <w:t xml:space="preserve">level. </w:t>
      </w:r>
      <w:r w:rsidR="00C524D3">
        <w:t>In order to avoid an unnecessary ping-pong effect</w:t>
      </w:r>
      <w:r w:rsidR="0045472E">
        <w:t xml:space="preserve"> </w:t>
      </w:r>
      <w:r w:rsidR="00DD4C5C">
        <w:t xml:space="preserve">and </w:t>
      </w:r>
      <w:r w:rsidR="001B5B3F">
        <w:t xml:space="preserve">reporting overflow </w:t>
      </w:r>
      <w:r w:rsidR="0045472E">
        <w:t>due to the fluctuation in the measurements</w:t>
      </w:r>
      <w:r w:rsidR="00C524D3">
        <w:t xml:space="preserve">, hysteresis and timer-to-trigger are in-place for all other measurement reporting. </w:t>
      </w:r>
      <w:r w:rsidR="004B05E9">
        <w:t xml:space="preserve">These should also be introduced for </w:t>
      </w:r>
      <w:r w:rsidR="009328DB">
        <w:t xml:space="preserve">height-based reporting. </w:t>
      </w:r>
    </w:p>
    <w:p w14:paraId="663A0987" w14:textId="08340E97" w:rsidR="007E04F1" w:rsidRPr="007121F6" w:rsidRDefault="00C83C6C" w:rsidP="003A347B">
      <w:pPr>
        <w:pStyle w:val="Proposal"/>
        <w:tabs>
          <w:tab w:val="num" w:pos="1304"/>
        </w:tabs>
        <w:ind w:left="1304" w:hanging="1304"/>
      </w:pPr>
      <w:bookmarkStart w:id="2" w:name="_Toc510598912"/>
      <w:bookmarkStart w:id="3" w:name="_Toc510703752"/>
      <w:bookmarkStart w:id="4" w:name="_Toc510598913"/>
      <w:bookmarkStart w:id="5" w:name="_Toc510703753"/>
      <w:bookmarkStart w:id="6" w:name="_Toc513653380"/>
      <w:bookmarkEnd w:id="2"/>
      <w:bookmarkEnd w:id="3"/>
      <w:bookmarkEnd w:id="4"/>
      <w:bookmarkEnd w:id="5"/>
      <w:r>
        <w:t xml:space="preserve">Support </w:t>
      </w:r>
      <w:r w:rsidR="003069BE">
        <w:t xml:space="preserve">hysteresis and time-to-trigger for </w:t>
      </w:r>
      <w:r w:rsidR="0022019A">
        <w:t>height</w:t>
      </w:r>
      <w:r w:rsidR="003069BE">
        <w:t>-</w:t>
      </w:r>
      <w:r w:rsidR="0022019A">
        <w:t>based reporting</w:t>
      </w:r>
      <w:r w:rsidR="007E04F1">
        <w:t>.</w:t>
      </w:r>
      <w:bookmarkEnd w:id="6"/>
    </w:p>
    <w:p w14:paraId="11ACA22D" w14:textId="43C7418A" w:rsidR="007E04F1" w:rsidRDefault="007E04F1" w:rsidP="00A8461D">
      <w:pPr>
        <w:pStyle w:val="BodyText"/>
      </w:pPr>
      <w:bookmarkStart w:id="7" w:name="_Toc510703757"/>
      <w:bookmarkEnd w:id="7"/>
    </w:p>
    <w:p w14:paraId="4E2A10E4" w14:textId="0EA5FF33" w:rsidR="000D284E" w:rsidRPr="00F054FD" w:rsidRDefault="000D284E" w:rsidP="00A8461D">
      <w:pPr>
        <w:pStyle w:val="BodyText"/>
      </w:pPr>
      <w:r>
        <w:t xml:space="preserve">A height threshold is configured for the UE so that the network can know </w:t>
      </w:r>
      <w:r w:rsidR="00B30D81">
        <w:t xml:space="preserve">whether </w:t>
      </w:r>
      <w:r>
        <w:t xml:space="preserve">a UE is </w:t>
      </w:r>
      <w:r w:rsidR="00B30D81">
        <w:t xml:space="preserve">flying or not. </w:t>
      </w:r>
      <w:r>
        <w:t xml:space="preserve"> </w:t>
      </w:r>
      <w:r w:rsidR="00F11BAF">
        <w:t>If a drone flies above the height threshold, then it is considered as flying</w:t>
      </w:r>
      <w:r w:rsidR="00D85157">
        <w:t xml:space="preserve"> and the network </w:t>
      </w:r>
      <w:r w:rsidR="001B5B3F">
        <w:t xml:space="preserve">likely </w:t>
      </w:r>
      <w:r w:rsidR="002B2E67">
        <w:t>re</w:t>
      </w:r>
      <w:r w:rsidR="00D85157">
        <w:t>configur</w:t>
      </w:r>
      <w:r w:rsidR="002B2E67">
        <w:t xml:space="preserve">es </w:t>
      </w:r>
      <w:r w:rsidR="00087FF1">
        <w:t xml:space="preserve">e.g. power control or RRM related parameters for </w:t>
      </w:r>
      <w:r w:rsidR="002B2E67">
        <w:t>the UE</w:t>
      </w:r>
      <w:r w:rsidR="00F11BAF">
        <w:t xml:space="preserve">. </w:t>
      </w:r>
      <w:r w:rsidR="00CC43D9">
        <w:t>There may also be other actions network may need to perform related subscription</w:t>
      </w:r>
      <w:r w:rsidR="005B22BD">
        <w:t xml:space="preserve">. </w:t>
      </w:r>
      <w:r w:rsidR="00B30D81">
        <w:t xml:space="preserve">Conversely, it is equally </w:t>
      </w:r>
      <w:r w:rsidR="00D85157">
        <w:t xml:space="preserve">important </w:t>
      </w:r>
      <w:r w:rsidR="00B30D81">
        <w:t>for the network to know that the UE is not flying</w:t>
      </w:r>
      <w:r w:rsidR="00D85157">
        <w:t>, i.e., UE flies below the height threshold</w:t>
      </w:r>
      <w:r w:rsidR="00B30D81">
        <w:t xml:space="preserve">. </w:t>
      </w:r>
      <w:r w:rsidR="00961749">
        <w:t xml:space="preserve">This </w:t>
      </w:r>
      <w:r w:rsidR="008E7651">
        <w:t>should also be supported for height-based reporting</w:t>
      </w:r>
      <w:r w:rsidR="00FD34AE">
        <w:t xml:space="preserve">. Since report on leave is already supported in the spec for, e.g., A3 event, we do not see additional specification efforts. </w:t>
      </w:r>
      <w:r w:rsidR="005B22BD">
        <w:t>If report on leave is not supported, we should support</w:t>
      </w:r>
      <w:r w:rsidR="002E5308">
        <w:t xml:space="preserve"> another event H2, where UE reports when height is below a threshold. </w:t>
      </w:r>
      <w:r w:rsidR="00B06F61">
        <w:t>Report on leave is however preferred.</w:t>
      </w:r>
    </w:p>
    <w:p w14:paraId="15D82971" w14:textId="69D974D7" w:rsidR="00F46262" w:rsidRPr="007121F6" w:rsidRDefault="001D0738" w:rsidP="00F46262">
      <w:pPr>
        <w:pStyle w:val="Proposal"/>
        <w:tabs>
          <w:tab w:val="num" w:pos="1304"/>
        </w:tabs>
        <w:ind w:left="1304" w:hanging="1304"/>
      </w:pPr>
      <w:bookmarkStart w:id="8" w:name="_Toc513653381"/>
      <w:r>
        <w:t xml:space="preserve">Support </w:t>
      </w:r>
      <w:r w:rsidR="00EE6298">
        <w:t>r</w:t>
      </w:r>
      <w:r w:rsidR="00F46262">
        <w:t xml:space="preserve">eport on leave </w:t>
      </w:r>
      <w:r w:rsidR="00EE6298">
        <w:t>for height-based reporting</w:t>
      </w:r>
      <w:r w:rsidR="00F46262">
        <w:t>.</w:t>
      </w:r>
      <w:bookmarkEnd w:id="8"/>
    </w:p>
    <w:p w14:paraId="0027095D" w14:textId="508BC27E" w:rsidR="00F46262" w:rsidRDefault="00F46262" w:rsidP="00A8461D">
      <w:pPr>
        <w:pStyle w:val="BodyText"/>
      </w:pPr>
    </w:p>
    <w:p w14:paraId="1CB14187" w14:textId="49195208" w:rsidR="00F95F97" w:rsidRDefault="00F95F97" w:rsidP="00A8461D">
      <w:pPr>
        <w:pStyle w:val="BodyText"/>
      </w:pPr>
      <w:r>
        <w:t>In the incoming LS</w:t>
      </w:r>
      <w:r w:rsidR="00041421">
        <w:t xml:space="preserve"> from RAN1</w:t>
      </w:r>
      <w:r>
        <w:t xml:space="preserve">, it is mentioned that multiple thresholds are needed for power control purposes. </w:t>
      </w:r>
      <w:r w:rsidR="00366097">
        <w:t>From RAN2 aspect, t</w:t>
      </w:r>
      <w:r w:rsidR="00F86349">
        <w:t xml:space="preserve">his </w:t>
      </w:r>
      <w:r w:rsidR="00041421">
        <w:t>can be supported by multiple reporting configuration</w:t>
      </w:r>
      <w:r w:rsidR="005D3427">
        <w:t>s</w:t>
      </w:r>
      <w:r w:rsidR="00041421">
        <w:t xml:space="preserve"> with different</w:t>
      </w:r>
      <w:r w:rsidR="005D3427">
        <w:t xml:space="preserve"> thresholds, while there is only one threshold in each reporting configuration. In other words, this can be done by network implementation without specification impacts.  </w:t>
      </w:r>
    </w:p>
    <w:p w14:paraId="4BC28E85" w14:textId="51903EE5" w:rsidR="00874038" w:rsidRDefault="00874038" w:rsidP="00874038">
      <w:pPr>
        <w:pStyle w:val="Observation"/>
      </w:pPr>
      <w:bookmarkStart w:id="9" w:name="_Toc513653373"/>
      <w:r>
        <w:t xml:space="preserve">Multiple height thresholds can be supported by multiple reporting configuration, i.e., no </w:t>
      </w:r>
      <w:r w:rsidR="00B06F61">
        <w:t xml:space="preserve">additional </w:t>
      </w:r>
      <w:r>
        <w:t xml:space="preserve">specification </w:t>
      </w:r>
      <w:r w:rsidR="00B06F61">
        <w:t xml:space="preserve">effort </w:t>
      </w:r>
      <w:r>
        <w:t>is needed.</w:t>
      </w:r>
      <w:bookmarkEnd w:id="9"/>
      <w:r>
        <w:t xml:space="preserve"> </w:t>
      </w:r>
    </w:p>
    <w:p w14:paraId="3326515F" w14:textId="77777777" w:rsidR="00F53069" w:rsidRDefault="00F53069" w:rsidP="00A8461D">
      <w:pPr>
        <w:pStyle w:val="BodyText"/>
      </w:pPr>
    </w:p>
    <w:p w14:paraId="6855B16E" w14:textId="71E45E8F" w:rsidR="009F5E4B" w:rsidRDefault="00A53956" w:rsidP="00A8461D">
      <w:pPr>
        <w:pStyle w:val="BodyText"/>
        <w:rPr>
          <w:rFonts w:cs="Arial"/>
          <w:color w:val="222222"/>
          <w:shd w:val="clear" w:color="auto" w:fill="FFFFFF"/>
        </w:rPr>
      </w:pPr>
      <w:r>
        <w:t>Whether UE is flying or not is referred to the ground</w:t>
      </w:r>
      <w:r w:rsidR="00FE1A15">
        <w:t xml:space="preserve"> level</w:t>
      </w:r>
      <w:r w:rsidR="003B7838">
        <w:t xml:space="preserve">. But one common method for </w:t>
      </w:r>
      <w:r w:rsidR="00AA5954">
        <w:t xml:space="preserve">UE </w:t>
      </w:r>
      <w:r w:rsidR="003B7838">
        <w:t xml:space="preserve">to acquire the </w:t>
      </w:r>
      <w:r w:rsidR="00FB71AD">
        <w:t xml:space="preserve">altitude is through </w:t>
      </w:r>
      <w:r w:rsidR="00AA5954">
        <w:t xml:space="preserve">GPS </w:t>
      </w:r>
      <w:r w:rsidR="00FB71AD">
        <w:t>signals</w:t>
      </w:r>
      <w:r w:rsidR="005536EC">
        <w:t xml:space="preserve">, but GPS uses height </w:t>
      </w:r>
      <w:r w:rsidR="00AA5954">
        <w:rPr>
          <w:rFonts w:cs="Arial"/>
          <w:color w:val="222222"/>
          <w:shd w:val="clear" w:color="auto" w:fill="FFFFFF"/>
        </w:rPr>
        <w:t xml:space="preserve">above </w:t>
      </w:r>
      <w:r w:rsidR="002205B2">
        <w:rPr>
          <w:rFonts w:cs="Arial"/>
          <w:color w:val="222222"/>
          <w:shd w:val="clear" w:color="auto" w:fill="FFFFFF"/>
        </w:rPr>
        <w:t xml:space="preserve">a </w:t>
      </w:r>
      <w:r w:rsidR="00AA5954">
        <w:rPr>
          <w:rFonts w:cs="Arial"/>
          <w:color w:val="222222"/>
          <w:shd w:val="clear" w:color="auto" w:fill="FFFFFF"/>
        </w:rPr>
        <w:t xml:space="preserve">reference </w:t>
      </w:r>
      <w:r w:rsidR="002205B2">
        <w:rPr>
          <w:rFonts w:cs="Arial"/>
          <w:color w:val="222222"/>
          <w:shd w:val="clear" w:color="auto" w:fill="FFFFFF"/>
        </w:rPr>
        <w:t>which is not the ground</w:t>
      </w:r>
      <w:r w:rsidR="00AA5954">
        <w:rPr>
          <w:rFonts w:cs="Arial"/>
          <w:color w:val="222222"/>
          <w:shd w:val="clear" w:color="auto" w:fill="FFFFFF"/>
        </w:rPr>
        <w:t xml:space="preserve">. </w:t>
      </w:r>
      <w:r w:rsidR="00EA7CCC">
        <w:rPr>
          <w:rFonts w:cs="Arial"/>
          <w:color w:val="222222"/>
          <w:shd w:val="clear" w:color="auto" w:fill="FFFFFF"/>
        </w:rPr>
        <w:t xml:space="preserve">While </w:t>
      </w:r>
      <w:r w:rsidR="00FF23C1">
        <w:rPr>
          <w:rFonts w:cs="Arial"/>
          <w:color w:val="222222"/>
          <w:shd w:val="clear" w:color="auto" w:fill="FFFFFF"/>
        </w:rPr>
        <w:t xml:space="preserve">the </w:t>
      </w:r>
      <w:r w:rsidR="00FF23C1">
        <w:rPr>
          <w:rFonts w:cs="Arial"/>
          <w:color w:val="222222"/>
          <w:shd w:val="clear" w:color="auto" w:fill="FFFFFF"/>
        </w:rPr>
        <w:lastRenderedPageBreak/>
        <w:t xml:space="preserve">drone can be </w:t>
      </w:r>
      <w:r w:rsidR="00300FDF">
        <w:rPr>
          <w:rFonts w:cs="Arial"/>
          <w:color w:val="222222"/>
          <w:shd w:val="clear" w:color="auto" w:fill="FFFFFF"/>
        </w:rPr>
        <w:t>50-meter-high</w:t>
      </w:r>
      <w:r w:rsidR="00FF23C1">
        <w:rPr>
          <w:rFonts w:cs="Arial"/>
          <w:color w:val="222222"/>
          <w:shd w:val="clear" w:color="auto" w:fill="FFFFFF"/>
        </w:rPr>
        <w:t xml:space="preserve"> </w:t>
      </w:r>
      <w:r w:rsidR="00EA7CCC">
        <w:rPr>
          <w:rFonts w:cs="Arial"/>
          <w:color w:val="222222"/>
          <w:shd w:val="clear" w:color="auto" w:fill="FFFFFF"/>
        </w:rPr>
        <w:t xml:space="preserve">above ground, </w:t>
      </w:r>
      <w:r w:rsidR="00B51347">
        <w:rPr>
          <w:rFonts w:cs="Arial"/>
          <w:color w:val="222222"/>
          <w:shd w:val="clear" w:color="auto" w:fill="FFFFFF"/>
        </w:rPr>
        <w:t xml:space="preserve">it </w:t>
      </w:r>
      <w:r w:rsidR="00FB71AD">
        <w:rPr>
          <w:rFonts w:cs="Arial"/>
          <w:color w:val="222222"/>
          <w:shd w:val="clear" w:color="auto" w:fill="FFFFFF"/>
        </w:rPr>
        <w:t xml:space="preserve">may </w:t>
      </w:r>
      <w:r w:rsidR="00EC40AE">
        <w:rPr>
          <w:rFonts w:cs="Arial"/>
          <w:color w:val="222222"/>
          <w:shd w:val="clear" w:color="auto" w:fill="FFFFFF"/>
        </w:rPr>
        <w:t xml:space="preserve">have </w:t>
      </w:r>
      <w:r w:rsidR="00EA7CCC">
        <w:rPr>
          <w:rFonts w:cs="Arial"/>
          <w:color w:val="222222"/>
          <w:shd w:val="clear" w:color="auto" w:fill="FFFFFF"/>
        </w:rPr>
        <w:t xml:space="preserve">two </w:t>
      </w:r>
      <w:r w:rsidR="00EC40AE">
        <w:rPr>
          <w:rFonts w:cs="Arial"/>
          <w:color w:val="222222"/>
          <w:shd w:val="clear" w:color="auto" w:fill="FFFFFF"/>
        </w:rPr>
        <w:t xml:space="preserve">very </w:t>
      </w:r>
      <w:r w:rsidR="00FB71AD">
        <w:rPr>
          <w:rFonts w:cs="Arial"/>
          <w:color w:val="222222"/>
          <w:shd w:val="clear" w:color="auto" w:fill="FFFFFF"/>
        </w:rPr>
        <w:t xml:space="preserve">different </w:t>
      </w:r>
      <w:r w:rsidR="00EC40AE">
        <w:rPr>
          <w:rFonts w:cs="Arial"/>
          <w:color w:val="222222"/>
          <w:shd w:val="clear" w:color="auto" w:fill="FFFFFF"/>
        </w:rPr>
        <w:t>altitude reading</w:t>
      </w:r>
      <w:r w:rsidR="00EA7CCC">
        <w:rPr>
          <w:rFonts w:cs="Arial"/>
          <w:color w:val="222222"/>
          <w:shd w:val="clear" w:color="auto" w:fill="FFFFFF"/>
        </w:rPr>
        <w:t xml:space="preserve">s </w:t>
      </w:r>
      <w:r w:rsidR="00A87D3A">
        <w:rPr>
          <w:rFonts w:cs="Arial"/>
          <w:color w:val="222222"/>
          <w:shd w:val="clear" w:color="auto" w:fill="FFFFFF"/>
        </w:rPr>
        <w:t xml:space="preserve">from GPS </w:t>
      </w:r>
      <w:r w:rsidR="00EA7CCC">
        <w:rPr>
          <w:rFonts w:cs="Arial"/>
          <w:color w:val="222222"/>
          <w:shd w:val="clear" w:color="auto" w:fill="FFFFFF"/>
        </w:rPr>
        <w:t xml:space="preserve">in the Himalayas </w:t>
      </w:r>
      <w:r w:rsidR="00DF0E2C">
        <w:rPr>
          <w:rFonts w:cs="Arial"/>
          <w:color w:val="222222"/>
          <w:shd w:val="clear" w:color="auto" w:fill="FFFFFF"/>
        </w:rPr>
        <w:t xml:space="preserve">region </w:t>
      </w:r>
      <w:r w:rsidR="00EA7CCC">
        <w:rPr>
          <w:rFonts w:cs="Arial"/>
          <w:color w:val="222222"/>
          <w:shd w:val="clear" w:color="auto" w:fill="FFFFFF"/>
        </w:rPr>
        <w:t>and in the Netherland</w:t>
      </w:r>
      <w:r w:rsidR="00FF23C1">
        <w:rPr>
          <w:rFonts w:cs="Arial"/>
          <w:color w:val="222222"/>
          <w:shd w:val="clear" w:color="auto" w:fill="FFFFFF"/>
        </w:rPr>
        <w:t>s</w:t>
      </w:r>
      <w:r w:rsidR="00DF0E2C">
        <w:rPr>
          <w:rFonts w:cs="Arial"/>
          <w:color w:val="222222"/>
          <w:shd w:val="clear" w:color="auto" w:fill="FFFFFF"/>
        </w:rPr>
        <w:t xml:space="preserve"> region</w:t>
      </w:r>
      <w:r w:rsidR="00FF23C1">
        <w:rPr>
          <w:rFonts w:cs="Arial"/>
          <w:color w:val="222222"/>
          <w:shd w:val="clear" w:color="auto" w:fill="FFFFFF"/>
        </w:rPr>
        <w:t>.</w:t>
      </w:r>
      <w:r w:rsidR="006E316E">
        <w:rPr>
          <w:rFonts w:cs="Arial"/>
          <w:color w:val="222222"/>
          <w:shd w:val="clear" w:color="auto" w:fill="FFFFFF"/>
        </w:rPr>
        <w:t xml:space="preserve"> Providing the </w:t>
      </w:r>
      <w:r w:rsidR="00055F70">
        <w:rPr>
          <w:rFonts w:cs="Arial"/>
          <w:color w:val="222222"/>
          <w:shd w:val="clear" w:color="auto" w:fill="FFFFFF"/>
        </w:rPr>
        <w:t xml:space="preserve">height above ground </w:t>
      </w:r>
      <w:r w:rsidR="009F5E4B">
        <w:rPr>
          <w:rFonts w:cs="Arial"/>
          <w:color w:val="222222"/>
          <w:shd w:val="clear" w:color="auto" w:fill="FFFFFF"/>
        </w:rPr>
        <w:t>is not</w:t>
      </w:r>
      <w:r w:rsidR="00533CA2">
        <w:rPr>
          <w:rFonts w:cs="Arial"/>
          <w:color w:val="222222"/>
          <w:shd w:val="clear" w:color="auto" w:fill="FFFFFF"/>
        </w:rPr>
        <w:t xml:space="preserve"> enough</w:t>
      </w:r>
      <w:r w:rsidR="009F5E4B">
        <w:rPr>
          <w:rFonts w:cs="Arial"/>
          <w:color w:val="222222"/>
          <w:shd w:val="clear" w:color="auto" w:fill="FFFFFF"/>
        </w:rPr>
        <w:t xml:space="preserve">, unless the </w:t>
      </w:r>
      <w:r w:rsidR="00844305">
        <w:rPr>
          <w:rFonts w:cs="Arial"/>
          <w:color w:val="222222"/>
          <w:shd w:val="clear" w:color="auto" w:fill="FFFFFF"/>
        </w:rPr>
        <w:t xml:space="preserve">altitude on the ground </w:t>
      </w:r>
      <w:r w:rsidR="009F5E4B">
        <w:rPr>
          <w:rFonts w:cs="Arial"/>
          <w:color w:val="222222"/>
          <w:shd w:val="clear" w:color="auto" w:fill="FFFFFF"/>
        </w:rPr>
        <w:t>is also provided.</w:t>
      </w:r>
      <w:r w:rsidR="003F1343">
        <w:rPr>
          <w:rFonts w:cs="Arial"/>
          <w:color w:val="222222"/>
          <w:shd w:val="clear" w:color="auto" w:fill="FFFFFF"/>
        </w:rPr>
        <w:t xml:space="preserve"> </w:t>
      </w:r>
      <w:r w:rsidR="003F3A80">
        <w:rPr>
          <w:rFonts w:cs="Arial"/>
          <w:color w:val="222222"/>
          <w:shd w:val="clear" w:color="auto" w:fill="FFFFFF"/>
        </w:rPr>
        <w:t>But t</w:t>
      </w:r>
      <w:r w:rsidR="003F1343">
        <w:rPr>
          <w:rFonts w:cs="Arial"/>
          <w:color w:val="222222"/>
          <w:shd w:val="clear" w:color="auto" w:fill="FFFFFF"/>
        </w:rPr>
        <w:t xml:space="preserve">his requires sending two </w:t>
      </w:r>
      <w:r w:rsidR="00F539C3">
        <w:rPr>
          <w:rFonts w:cs="Arial"/>
          <w:color w:val="222222"/>
          <w:shd w:val="clear" w:color="auto" w:fill="FFFFFF"/>
        </w:rPr>
        <w:t>parameter values to the UE</w:t>
      </w:r>
      <w:r w:rsidR="003F1343">
        <w:rPr>
          <w:rFonts w:cs="Arial"/>
          <w:color w:val="222222"/>
          <w:shd w:val="clear" w:color="auto" w:fill="FFFFFF"/>
        </w:rPr>
        <w:t xml:space="preserve">. </w:t>
      </w:r>
    </w:p>
    <w:p w14:paraId="5F9EDDD7" w14:textId="73042839" w:rsidR="004F57AA" w:rsidRDefault="008908EA" w:rsidP="00A8461D">
      <w:pPr>
        <w:pStyle w:val="BodyText"/>
        <w:rPr>
          <w:rFonts w:cs="Arial"/>
          <w:color w:val="222222"/>
          <w:shd w:val="clear" w:color="auto" w:fill="FFFFFF"/>
        </w:rPr>
      </w:pPr>
      <w:r>
        <w:rPr>
          <w:rFonts w:cs="Arial"/>
          <w:color w:val="222222"/>
          <w:shd w:val="clear" w:color="auto" w:fill="FFFFFF"/>
        </w:rPr>
        <w:t xml:space="preserve">One much better way is to </w:t>
      </w:r>
      <w:r w:rsidR="003F1343">
        <w:rPr>
          <w:rFonts w:cs="Arial"/>
          <w:color w:val="222222"/>
          <w:shd w:val="clear" w:color="auto" w:fill="FFFFFF"/>
        </w:rPr>
        <w:t xml:space="preserve">express the threshold </w:t>
      </w:r>
      <w:r w:rsidR="009F5E4B">
        <w:rPr>
          <w:rFonts w:cs="Arial"/>
          <w:color w:val="222222"/>
          <w:shd w:val="clear" w:color="auto" w:fill="FFFFFF"/>
        </w:rPr>
        <w:t xml:space="preserve">with respect to </w:t>
      </w:r>
      <w:r w:rsidR="003F1343">
        <w:rPr>
          <w:rFonts w:cs="Arial"/>
          <w:color w:val="222222"/>
          <w:shd w:val="clear" w:color="auto" w:fill="FFFFFF"/>
        </w:rPr>
        <w:t xml:space="preserve">a common reference point, such as the mean sea level. </w:t>
      </w:r>
      <w:r w:rsidR="007617A8">
        <w:rPr>
          <w:rFonts w:cs="Arial"/>
          <w:color w:val="222222"/>
          <w:shd w:val="clear" w:color="auto" w:fill="FFFFFF"/>
        </w:rPr>
        <w:t xml:space="preserve"> One example can be from TS36.355 where the altitude is expressed in an integer </w:t>
      </w:r>
      <w:r w:rsidR="00DF0B7E">
        <w:rPr>
          <w:rFonts w:cs="Arial"/>
          <w:color w:val="222222"/>
          <w:shd w:val="clear" w:color="auto" w:fill="FFFFFF"/>
        </w:rPr>
        <w:t>with 15</w:t>
      </w:r>
      <w:r w:rsidR="00E63B57">
        <w:rPr>
          <w:rFonts w:cs="Arial"/>
          <w:color w:val="222222"/>
          <w:shd w:val="clear" w:color="auto" w:fill="FFFFFF"/>
        </w:rPr>
        <w:t>-</w:t>
      </w:r>
      <w:r w:rsidR="00DF0B7E">
        <w:rPr>
          <w:rFonts w:cs="Arial"/>
          <w:color w:val="222222"/>
          <w:shd w:val="clear" w:color="auto" w:fill="FFFFFF"/>
        </w:rPr>
        <w:t xml:space="preserve">bit binary coded number </w:t>
      </w:r>
      <w:r w:rsidR="0064071D">
        <w:rPr>
          <w:rFonts w:cs="Arial"/>
          <w:color w:val="222222"/>
          <w:shd w:val="clear" w:color="auto" w:fill="FFFFFF"/>
        </w:rPr>
        <w:t>N, see below</w:t>
      </w:r>
      <w:r w:rsidR="00645D28">
        <w:rPr>
          <w:rFonts w:cs="Arial"/>
          <w:color w:val="222222"/>
          <w:shd w:val="clear" w:color="auto" w:fill="FFFFFF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0EDC" w14:paraId="649CBA9E" w14:textId="77777777" w:rsidTr="001A0EDC">
        <w:tc>
          <w:tcPr>
            <w:tcW w:w="9629" w:type="dxa"/>
          </w:tcPr>
          <w:p w14:paraId="0638CDA0" w14:textId="77777777" w:rsidR="001A0EDC" w:rsidRDefault="001A0EDC" w:rsidP="001A0EDC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altitude                  INTEGER (0..32767)             -- 15 bit field</w:t>
            </w:r>
          </w:p>
          <w:p w14:paraId="7430505E" w14:textId="77777777" w:rsidR="001A0EDC" w:rsidRDefault="001A0EDC" w:rsidP="001A0EDC"/>
          <w:p w14:paraId="2F3346D1" w14:textId="3070D88C" w:rsidR="001A0EDC" w:rsidRDefault="001A0EDC" w:rsidP="001A0EDC">
            <w:pPr>
              <w:rPr>
                <w:rFonts w:eastAsiaTheme="minorEastAsia"/>
              </w:rPr>
            </w:pPr>
            <w:r>
              <w:t xml:space="preserve">Altitude is encoded in increments of 1 meter using a 15 bit binary coded number N. The relation between the number N and the range of altitudes </w:t>
            </w:r>
            <w:r>
              <w:rPr>
                <w:i/>
                <w:iCs/>
              </w:rPr>
              <w:t xml:space="preserve">a </w:t>
            </w:r>
            <w:r>
              <w:t>(in metres) it encodes is described by the following equation:</w:t>
            </w:r>
          </w:p>
          <w:p w14:paraId="5D3080F6" w14:textId="77777777" w:rsidR="001A0EDC" w:rsidRDefault="001A0EDC" w:rsidP="001A0EDC">
            <w:pPr>
              <w:pStyle w:val="EQ"/>
              <w:rPr>
                <w:lang w:val="en-GB"/>
              </w:rPr>
            </w:pPr>
            <w:r>
              <w:rPr>
                <w:lang w:val="en-GB"/>
              </w:rPr>
              <w:t xml:space="preserve">                                                                                       </w:t>
            </w:r>
            <w:r>
              <w:rPr>
                <w:position w:val="-4"/>
              </w:rPr>
              <w:drawing>
                <wp:inline distT="0" distB="0" distL="0" distR="0" wp14:anchorId="3180D943" wp14:editId="371BB116">
                  <wp:extent cx="769620" cy="14478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962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D050AF" w14:textId="77777777" w:rsidR="001A0EDC" w:rsidRDefault="001A0EDC" w:rsidP="001A0EDC">
            <w:pPr>
              <w:ind w:left="567"/>
              <w:rPr>
                <w:lang w:val="en-US"/>
              </w:rPr>
            </w:pPr>
            <w:r>
              <w:t>except for N=2</w:t>
            </w:r>
            <w:r>
              <w:rPr>
                <w:vertAlign w:val="superscript"/>
              </w:rPr>
              <w:t>15</w:t>
            </w:r>
            <w:r>
              <w:t>-1 for which</w:t>
            </w:r>
            <w:r>
              <w:rPr>
                <w:vertAlign w:val="superscript"/>
              </w:rPr>
              <w:t xml:space="preserve"> </w:t>
            </w:r>
            <w:r>
              <w:t xml:space="preserve">the range is extended to include all greater values of </w:t>
            </w:r>
            <w:r>
              <w:rPr>
                <w:i/>
                <w:iCs/>
              </w:rPr>
              <w:t>a.</w:t>
            </w:r>
          </w:p>
          <w:p w14:paraId="7B075D8C" w14:textId="206533BC" w:rsidR="001A0EDC" w:rsidRPr="001A0EDC" w:rsidRDefault="001A0EDC" w:rsidP="001A0EDC">
            <w:r>
              <w:t>The direction of altitude is encoded by a single bit with bit value 0 representing height above the WGS84 ellipsoid surface and bit value 1 representing depth below the WGS84 ellipsoid surface.</w:t>
            </w:r>
          </w:p>
        </w:tc>
      </w:tr>
    </w:tbl>
    <w:p w14:paraId="6B3CC37A" w14:textId="70C13E63" w:rsidR="004B7159" w:rsidRDefault="004B7159" w:rsidP="004B7159">
      <w:pPr>
        <w:pStyle w:val="BodyText"/>
      </w:pPr>
    </w:p>
    <w:p w14:paraId="40835E31" w14:textId="4D517215" w:rsidR="004B7159" w:rsidRDefault="00BA5AD9" w:rsidP="00F35B9D">
      <w:pPr>
        <w:pStyle w:val="BodyText"/>
      </w:pPr>
      <w:r>
        <w:t>Thus</w:t>
      </w:r>
      <w:r w:rsidR="007D1427">
        <w:t>,</w:t>
      </w:r>
      <w:r>
        <w:t xml:space="preserve"> we propose to define the height threshold with mean sea level instead of ground level.</w:t>
      </w:r>
    </w:p>
    <w:p w14:paraId="3508796D" w14:textId="68D26A16" w:rsidR="00360E04" w:rsidRPr="007121F6" w:rsidRDefault="00360E04" w:rsidP="00360E04">
      <w:pPr>
        <w:pStyle w:val="Proposal"/>
        <w:tabs>
          <w:tab w:val="num" w:pos="1304"/>
        </w:tabs>
        <w:ind w:left="1304" w:hanging="1304"/>
      </w:pPr>
      <w:bookmarkStart w:id="10" w:name="_Toc513653382"/>
      <w:r>
        <w:t xml:space="preserve">Height threshold is referred to the mean sea level and </w:t>
      </w:r>
      <w:r w:rsidR="00B22A71">
        <w:t xml:space="preserve">encoded by a </w:t>
      </w:r>
      <w:r w:rsidR="00061F14">
        <w:t>15-bit</w:t>
      </w:r>
      <w:r w:rsidR="00B22A71">
        <w:t xml:space="preserve"> field</w:t>
      </w:r>
      <w:r>
        <w:t>.</w:t>
      </w:r>
      <w:bookmarkEnd w:id="10"/>
    </w:p>
    <w:p w14:paraId="236CBA9D" w14:textId="41309E37" w:rsidR="00EE1510" w:rsidRDefault="00EE1510" w:rsidP="00A8461D">
      <w:pPr>
        <w:pStyle w:val="BodyText"/>
      </w:pPr>
    </w:p>
    <w:p w14:paraId="013275BB" w14:textId="62E71A48" w:rsidR="00D372A6" w:rsidRDefault="00DA00D6" w:rsidP="00A8461D">
      <w:pPr>
        <w:pStyle w:val="BodyText"/>
      </w:pPr>
      <w:r>
        <w:t xml:space="preserve">The last question is what to </w:t>
      </w:r>
      <w:r w:rsidR="00973088">
        <w:t xml:space="preserve">inlcude </w:t>
      </w:r>
      <w:r>
        <w:t>in the report. Since the event is triggered based on height, and it would be very useful to include the l</w:t>
      </w:r>
      <w:r w:rsidR="00955405">
        <w:t xml:space="preserve">ocation information </w:t>
      </w:r>
      <w:r>
        <w:t xml:space="preserve">of the UE. </w:t>
      </w:r>
      <w:r w:rsidR="00955405">
        <w:t>We propose</w:t>
      </w:r>
      <w:r w:rsidR="00973088">
        <w:t xml:space="preserve"> to include location information in the height report if configured by the network.</w:t>
      </w:r>
    </w:p>
    <w:p w14:paraId="57B938C2" w14:textId="23F38308" w:rsidR="00DA00D6" w:rsidRPr="007121F6" w:rsidRDefault="00DA00D6" w:rsidP="00DA00D6">
      <w:pPr>
        <w:pStyle w:val="Proposal"/>
        <w:tabs>
          <w:tab w:val="num" w:pos="1304"/>
        </w:tabs>
        <w:ind w:left="1304" w:hanging="1304"/>
      </w:pPr>
      <w:bookmarkStart w:id="11" w:name="_Toc513653383"/>
      <w:r>
        <w:t xml:space="preserve">Include location information in the </w:t>
      </w:r>
      <w:r w:rsidR="00973088">
        <w:t xml:space="preserve">height </w:t>
      </w:r>
      <w:r w:rsidR="00DD72F1">
        <w:t>report</w:t>
      </w:r>
      <w:r w:rsidR="00EC797C">
        <w:t xml:space="preserve"> if configured</w:t>
      </w:r>
      <w:r>
        <w:t>.</w:t>
      </w:r>
      <w:bookmarkEnd w:id="11"/>
    </w:p>
    <w:p w14:paraId="5C02B3B3" w14:textId="3C29F6DB" w:rsidR="00DA00D6" w:rsidRPr="00F35B9D" w:rsidRDefault="00EC797C" w:rsidP="00A8461D">
      <w:pPr>
        <w:pStyle w:val="BodyText"/>
      </w:pPr>
      <w:r>
        <w:t xml:space="preserve">Futher, </w:t>
      </w:r>
      <w:r w:rsidR="00933171">
        <w:t xml:space="preserve">even RAN4 most likely is not </w:t>
      </w:r>
      <w:r w:rsidR="00501B90">
        <w:t>defining requirements for this event as UE is not measuring any RS sent by eN</w:t>
      </w:r>
      <w:r w:rsidR="00501B90" w:rsidRPr="00F35B9D">
        <w:t>B, RAN4 would likely introduce reporting criteria for new category of event based on height in 36.133.</w:t>
      </w:r>
      <w:r w:rsidR="00722235" w:rsidRPr="00F35B9D">
        <w:t xml:space="preserve"> Thus we propose to inform RAN4 on RAN2 decision on introducing the new height based triggering event. A draft L</w:t>
      </w:r>
      <w:r w:rsidR="00845669" w:rsidRPr="00F35B9D">
        <w:t>S</w:t>
      </w:r>
      <w:r w:rsidR="00722235" w:rsidRPr="00F35B9D">
        <w:t xml:space="preserve"> is </w:t>
      </w:r>
      <w:r w:rsidR="00845669" w:rsidRPr="00F35B9D">
        <w:t xml:space="preserve">provided in </w:t>
      </w:r>
      <w:r w:rsidR="00845669" w:rsidRPr="00F35B9D">
        <w:fldChar w:fldCharType="begin"/>
      </w:r>
      <w:r w:rsidR="00845669" w:rsidRPr="00F35B9D">
        <w:instrText xml:space="preserve"> REF _Ref513653366 \r \h </w:instrText>
      </w:r>
      <w:r w:rsidR="00F35B9D">
        <w:instrText xml:space="preserve"> \* MERGEFORMAT </w:instrText>
      </w:r>
      <w:r w:rsidR="00845669" w:rsidRPr="00F35B9D">
        <w:fldChar w:fldCharType="separate"/>
      </w:r>
      <w:r w:rsidR="00F35B9D" w:rsidRPr="00F35B9D">
        <w:t>[5]</w:t>
      </w:r>
      <w:r w:rsidR="00845669" w:rsidRPr="00F35B9D">
        <w:fldChar w:fldCharType="end"/>
      </w:r>
      <w:r w:rsidR="00845669" w:rsidRPr="00F35B9D">
        <w:t xml:space="preserve"> which should be updated according to RAN2#102 outcome.</w:t>
      </w:r>
    </w:p>
    <w:p w14:paraId="0489F0F6" w14:textId="357F744F" w:rsidR="00F46262" w:rsidRPr="00F35B9D" w:rsidRDefault="0022019A" w:rsidP="00F46262">
      <w:pPr>
        <w:pStyle w:val="Proposal"/>
        <w:tabs>
          <w:tab w:val="num" w:pos="1304"/>
        </w:tabs>
        <w:ind w:left="1304" w:hanging="1304"/>
      </w:pPr>
      <w:bookmarkStart w:id="12" w:name="_Toc513653384"/>
      <w:r w:rsidRPr="00F35B9D">
        <w:t>Send LS to Ran4 about RAN2 agreement for height based reporting with the CR</w:t>
      </w:r>
      <w:r w:rsidR="00F46262" w:rsidRPr="00F35B9D">
        <w:t>.</w:t>
      </w:r>
      <w:bookmarkEnd w:id="12"/>
    </w:p>
    <w:p w14:paraId="4DA754AB" w14:textId="77777777" w:rsidR="00F46262" w:rsidRPr="00F35B9D" w:rsidRDefault="00F46262" w:rsidP="00F46262">
      <w:pPr>
        <w:pStyle w:val="BodyText"/>
      </w:pPr>
    </w:p>
    <w:p w14:paraId="5408DCD1" w14:textId="3A25E5A4" w:rsidR="00C01F33" w:rsidRPr="00F35B9D" w:rsidRDefault="00AC512D" w:rsidP="00AC512D">
      <w:pPr>
        <w:pStyle w:val="Heading1"/>
        <w:ind w:left="0" w:firstLine="0"/>
      </w:pPr>
      <w:r w:rsidRPr="00F35B9D">
        <w:t xml:space="preserve">3             </w:t>
      </w:r>
      <w:r w:rsidR="00C01F33" w:rsidRPr="00F35B9D">
        <w:t>Conclusion</w:t>
      </w:r>
    </w:p>
    <w:p w14:paraId="730C2181" w14:textId="77777777" w:rsidR="008E065E" w:rsidRPr="00F35B9D" w:rsidRDefault="008E065E" w:rsidP="008E065E">
      <w:pPr>
        <w:pStyle w:val="BodyText"/>
        <w:rPr>
          <w:b/>
          <w:bCs/>
        </w:rPr>
      </w:pPr>
      <w:r w:rsidRPr="00F35B9D">
        <w:t xml:space="preserve">In </w:t>
      </w:r>
      <w:r w:rsidR="007729A2" w:rsidRPr="00F35B9D">
        <w:t xml:space="preserve">the previous </w:t>
      </w:r>
      <w:r w:rsidRPr="00F35B9D">
        <w:t>section</w:t>
      </w:r>
      <w:r w:rsidR="007729A2" w:rsidRPr="00F35B9D">
        <w:t>s</w:t>
      </w:r>
      <w:r w:rsidRPr="00F35B9D">
        <w:t xml:space="preserve"> we made the following observations:</w:t>
      </w:r>
      <w:r w:rsidR="00C93814" w:rsidRPr="00F35B9D">
        <w:rPr>
          <w:b/>
          <w:bCs/>
        </w:rPr>
        <w:t xml:space="preserve"> </w:t>
      </w:r>
    </w:p>
    <w:p w14:paraId="0270FE94" w14:textId="77777777" w:rsidR="00845669" w:rsidRPr="00F35B9D" w:rsidRDefault="00AC512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 w:rsidRPr="00F35B9D">
        <w:rPr>
          <w:b w:val="0"/>
          <w:bCs/>
        </w:rPr>
        <w:fldChar w:fldCharType="begin"/>
      </w:r>
      <w:r w:rsidRPr="00F35B9D">
        <w:rPr>
          <w:b w:val="0"/>
          <w:bCs/>
        </w:rPr>
        <w:instrText xml:space="preserve"> TOC \f O \n \h \z \t "Observation" \c </w:instrText>
      </w:r>
      <w:r w:rsidRPr="00F35B9D">
        <w:rPr>
          <w:b w:val="0"/>
          <w:bCs/>
        </w:rPr>
        <w:fldChar w:fldCharType="separate"/>
      </w:r>
      <w:hyperlink w:anchor="_Toc513653373" w:history="1">
        <w:r w:rsidR="00845669" w:rsidRPr="00F35B9D">
          <w:rPr>
            <w:rStyle w:val="Hyperlink"/>
            <w:noProof/>
          </w:rPr>
          <w:t>Observation 1</w:t>
        </w:r>
        <w:r w:rsidR="00845669" w:rsidRPr="00F35B9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845669" w:rsidRPr="00F35B9D">
          <w:rPr>
            <w:rStyle w:val="Hyperlink"/>
            <w:noProof/>
          </w:rPr>
          <w:t>Multiple height thresholds can be supported by multiple reporting configuration, i.e., no additional specification effort is needed.</w:t>
        </w:r>
      </w:hyperlink>
    </w:p>
    <w:p w14:paraId="7B478CC9" w14:textId="2CD4EF80" w:rsidR="006E1C82" w:rsidRPr="00F35B9D" w:rsidRDefault="00AC512D" w:rsidP="008E065E">
      <w:pPr>
        <w:pStyle w:val="BodyText"/>
        <w:rPr>
          <w:b/>
          <w:bCs/>
        </w:rPr>
      </w:pPr>
      <w:r w:rsidRPr="00F35B9D">
        <w:rPr>
          <w:b/>
          <w:bCs/>
        </w:rPr>
        <w:fldChar w:fldCharType="end"/>
      </w:r>
    </w:p>
    <w:p w14:paraId="02F0EFB0" w14:textId="77777777" w:rsidR="006E1C82" w:rsidRPr="00F35B9D" w:rsidRDefault="008E065E" w:rsidP="006E1C82">
      <w:pPr>
        <w:pStyle w:val="BodyText"/>
      </w:pPr>
      <w:r w:rsidRPr="00F35B9D">
        <w:t xml:space="preserve">Based on the discussion in </w:t>
      </w:r>
      <w:r w:rsidR="007729A2" w:rsidRPr="00F35B9D">
        <w:t xml:space="preserve">the previous </w:t>
      </w:r>
      <w:r w:rsidRPr="00F35B9D">
        <w:t>section</w:t>
      </w:r>
      <w:r w:rsidR="007729A2" w:rsidRPr="00F35B9D">
        <w:t>s</w:t>
      </w:r>
      <w:r w:rsidRPr="00F35B9D">
        <w:t xml:space="preserve"> we propose the following:</w:t>
      </w:r>
    </w:p>
    <w:p w14:paraId="5DE6B455" w14:textId="77777777" w:rsidR="00E40144" w:rsidRPr="00F35B9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 w:rsidRPr="00F35B9D">
        <w:rPr>
          <w:b w:val="0"/>
          <w:bCs/>
          <w:lang w:val="en-US"/>
        </w:rPr>
        <w:fldChar w:fldCharType="begin"/>
      </w:r>
      <w:r w:rsidRPr="00F35B9D">
        <w:rPr>
          <w:b w:val="0"/>
          <w:bCs/>
          <w:lang w:val="en-US"/>
        </w:rPr>
        <w:instrText xml:space="preserve"> TOC \n \h \z \t "Proposal" \c </w:instrText>
      </w:r>
      <w:r w:rsidRPr="00F35B9D">
        <w:rPr>
          <w:b w:val="0"/>
          <w:bCs/>
          <w:lang w:val="en-US"/>
        </w:rPr>
        <w:fldChar w:fldCharType="separate"/>
      </w:r>
      <w:hyperlink w:anchor="_Toc513653380" w:history="1">
        <w:r w:rsidR="00E40144" w:rsidRPr="00F35B9D">
          <w:rPr>
            <w:rStyle w:val="Hyperlink"/>
            <w:noProof/>
          </w:rPr>
          <w:t>Proposal 1</w:t>
        </w:r>
        <w:r w:rsidR="00E40144" w:rsidRPr="00F35B9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E40144" w:rsidRPr="00F35B9D">
          <w:rPr>
            <w:rStyle w:val="Hyperlink"/>
            <w:noProof/>
          </w:rPr>
          <w:t>Support hysteresis and time-to-trigger for height-based reporting.</w:t>
        </w:r>
      </w:hyperlink>
    </w:p>
    <w:p w14:paraId="76A10FD8" w14:textId="77777777" w:rsidR="00E40144" w:rsidRPr="00F35B9D" w:rsidRDefault="00E4014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513653381" w:history="1">
        <w:r w:rsidRPr="00F35B9D">
          <w:rPr>
            <w:rStyle w:val="Hyperlink"/>
            <w:noProof/>
          </w:rPr>
          <w:t>Proposal 2</w:t>
        </w:r>
        <w:r w:rsidRPr="00F35B9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F35B9D">
          <w:rPr>
            <w:rStyle w:val="Hyperlink"/>
            <w:noProof/>
          </w:rPr>
          <w:t>Support report on leave for height-based reporting.</w:t>
        </w:r>
      </w:hyperlink>
    </w:p>
    <w:p w14:paraId="1BE9D20C" w14:textId="77777777" w:rsidR="00E40144" w:rsidRPr="00F35B9D" w:rsidRDefault="00E4014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513653382" w:history="1">
        <w:r w:rsidRPr="00F35B9D">
          <w:rPr>
            <w:rStyle w:val="Hyperlink"/>
            <w:noProof/>
          </w:rPr>
          <w:t>Proposal 3</w:t>
        </w:r>
        <w:r w:rsidRPr="00F35B9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F35B9D">
          <w:rPr>
            <w:rStyle w:val="Hyperlink"/>
            <w:noProof/>
          </w:rPr>
          <w:t>Height threshold is referred to the mean sea level and encoded by a 15-bit field.</w:t>
        </w:r>
      </w:hyperlink>
    </w:p>
    <w:p w14:paraId="742BE482" w14:textId="77777777" w:rsidR="00E40144" w:rsidRPr="00F35B9D" w:rsidRDefault="00E4014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513653383" w:history="1">
        <w:r w:rsidRPr="00F35B9D">
          <w:rPr>
            <w:rStyle w:val="Hyperlink"/>
            <w:noProof/>
          </w:rPr>
          <w:t>Proposal 4</w:t>
        </w:r>
        <w:r w:rsidRPr="00F35B9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F35B9D">
          <w:rPr>
            <w:rStyle w:val="Hyperlink"/>
            <w:noProof/>
          </w:rPr>
          <w:t>Include location information in the height report if configured.</w:t>
        </w:r>
      </w:hyperlink>
    </w:p>
    <w:p w14:paraId="52EA3A60" w14:textId="77777777" w:rsidR="00E40144" w:rsidRPr="00F35B9D" w:rsidRDefault="00E4014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513653384" w:history="1">
        <w:r w:rsidRPr="00F35B9D">
          <w:rPr>
            <w:rStyle w:val="Hyperlink"/>
            <w:noProof/>
          </w:rPr>
          <w:t>Proposal 5</w:t>
        </w:r>
        <w:r w:rsidRPr="00F35B9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F35B9D">
          <w:rPr>
            <w:rStyle w:val="Hyperlink"/>
            <w:noProof/>
          </w:rPr>
          <w:t>Send LS to Ran4 about RAN2 agreement for height based reporting with the CR.</w:t>
        </w:r>
      </w:hyperlink>
    </w:p>
    <w:p w14:paraId="7FE537BA" w14:textId="48DB24A2" w:rsidR="00C01F33" w:rsidRPr="00B51AD4" w:rsidRDefault="006E1C82" w:rsidP="00B51AD4">
      <w:pPr>
        <w:pStyle w:val="BodyText"/>
        <w:rPr>
          <w:b/>
          <w:bCs/>
        </w:rPr>
      </w:pPr>
      <w:r w:rsidRPr="00F35B9D">
        <w:rPr>
          <w:b/>
          <w:bCs/>
          <w:lang w:val="en-US"/>
        </w:rPr>
        <w:fldChar w:fldCharType="end"/>
      </w:r>
    </w:p>
    <w:p w14:paraId="1797CA84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lastRenderedPageBreak/>
        <w:t>References</w:t>
      </w:r>
    </w:p>
    <w:p w14:paraId="03378210" w14:textId="77777777" w:rsidR="00055D1D" w:rsidRDefault="00055D1D" w:rsidP="00055D1D">
      <w:pPr>
        <w:pStyle w:val="Reference"/>
      </w:pPr>
      <w:bookmarkStart w:id="14" w:name="_Ref509923152"/>
      <w:bookmarkStart w:id="15" w:name="_Ref505610477"/>
      <w:bookmarkStart w:id="16" w:name="_Ref174151459"/>
      <w:bookmarkStart w:id="17" w:name="_Ref189809556"/>
      <w:r>
        <w:t xml:space="preserve">RP-172826, </w:t>
      </w:r>
      <w:r w:rsidRPr="00200924">
        <w:t>New WID on Enhanced LTE Support for Aerial Vehicles</w:t>
      </w:r>
      <w:r>
        <w:t>, Ericsson, RAN#78, Lisbon, Portugal, Dec 2017</w:t>
      </w:r>
      <w:bookmarkEnd w:id="14"/>
    </w:p>
    <w:p w14:paraId="03854C40" w14:textId="77777777" w:rsidR="00055D1D" w:rsidRDefault="00055D1D" w:rsidP="00055D1D">
      <w:pPr>
        <w:pStyle w:val="Reference"/>
      </w:pPr>
      <w:bookmarkStart w:id="18" w:name="_Ref510595826"/>
      <w:r>
        <w:t>TR 36.777, Enhanced LTE support for aerial vehicles</w:t>
      </w:r>
      <w:bookmarkEnd w:id="15"/>
      <w:bookmarkEnd w:id="18"/>
    </w:p>
    <w:p w14:paraId="2BCADBB7" w14:textId="4713890B" w:rsidR="00055D1D" w:rsidRDefault="00055D1D" w:rsidP="00055D1D">
      <w:pPr>
        <w:pStyle w:val="Reference"/>
      </w:pPr>
      <w:bookmarkStart w:id="19" w:name="_Ref509400240"/>
      <w:r>
        <w:t xml:space="preserve">R2-1802789, </w:t>
      </w:r>
      <w:r w:rsidRPr="00BD14E7">
        <w:t>Measurement reporting enhancement, Ericsson, RAN2#101, Athens, Greece, Feb 2018</w:t>
      </w:r>
      <w:bookmarkEnd w:id="19"/>
    </w:p>
    <w:p w14:paraId="537D42A9" w14:textId="786B3CC0" w:rsidR="001A7EF4" w:rsidRDefault="001A7EF4" w:rsidP="001A7EF4">
      <w:pPr>
        <w:pStyle w:val="Reference"/>
      </w:pPr>
      <w:bookmarkStart w:id="20" w:name="_Ref510596391"/>
      <w:r w:rsidRPr="001A7EF4">
        <w:t>R2-1802895</w:t>
      </w:r>
      <w:r>
        <w:t xml:space="preserve">, </w:t>
      </w:r>
      <w:r w:rsidRPr="001A7EF4">
        <w:t>New measurement event for interference detections from multiple cells</w:t>
      </w:r>
      <w:r>
        <w:t>, Intel, RAN2#101</w:t>
      </w:r>
      <w:bookmarkEnd w:id="20"/>
    </w:p>
    <w:p w14:paraId="45069912" w14:textId="59A12A14" w:rsidR="007E352E" w:rsidRPr="00CE0424" w:rsidRDefault="007E352E" w:rsidP="00747E91">
      <w:pPr>
        <w:pStyle w:val="Reference"/>
      </w:pPr>
      <w:bookmarkStart w:id="21" w:name="_Ref513653366"/>
      <w:r>
        <w:t>R2-180</w:t>
      </w:r>
      <w:r w:rsidR="00F35B9D">
        <w:t>7260</w:t>
      </w:r>
      <w:bookmarkStart w:id="22" w:name="_GoBack"/>
      <w:bookmarkEnd w:id="22"/>
      <w:r>
        <w:t xml:space="preserve">, </w:t>
      </w:r>
      <w:r w:rsidRPr="007E352E">
        <w:t>Draft LS to RAN4 on the height based triggering event</w:t>
      </w:r>
      <w:r w:rsidR="00747E91">
        <w:t xml:space="preserve">, Ericsson, </w:t>
      </w:r>
      <w:r w:rsidR="00747E91" w:rsidRPr="00747E91">
        <w:t>Busan, Korea, 21st – 25th May 2018</w:t>
      </w:r>
      <w:bookmarkEnd w:id="21"/>
    </w:p>
    <w:bookmarkEnd w:id="16"/>
    <w:bookmarkEnd w:id="17"/>
    <w:p w14:paraId="191E0940" w14:textId="679C9649" w:rsidR="003A7EF3" w:rsidRDefault="003A7EF3" w:rsidP="00CE0424">
      <w:pPr>
        <w:pStyle w:val="BodyText"/>
      </w:pPr>
    </w:p>
    <w:sectPr w:rsidR="003A7EF3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B6773" w14:textId="77777777" w:rsidR="0095740A" w:rsidRDefault="0095740A">
      <w:r>
        <w:separator/>
      </w:r>
    </w:p>
  </w:endnote>
  <w:endnote w:type="continuationSeparator" w:id="0">
    <w:p w14:paraId="36895436" w14:textId="77777777" w:rsidR="0095740A" w:rsidRDefault="00957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C8095" w14:textId="335071F3" w:rsidR="00AC512D" w:rsidRDefault="00AC512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35B9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35B9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6563B" w14:textId="77777777" w:rsidR="0095740A" w:rsidRDefault="0095740A">
      <w:r>
        <w:separator/>
      </w:r>
    </w:p>
  </w:footnote>
  <w:footnote w:type="continuationSeparator" w:id="0">
    <w:p w14:paraId="4A5CEF68" w14:textId="77777777" w:rsidR="0095740A" w:rsidRDefault="00957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386E4" w14:textId="77777777" w:rsidR="00AC512D" w:rsidRDefault="00AC512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5897630"/>
    <w:multiLevelType w:val="hybridMultilevel"/>
    <w:tmpl w:val="5F060852"/>
    <w:lvl w:ilvl="0" w:tplc="C98C94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70A0EF7"/>
    <w:multiLevelType w:val="hybridMultilevel"/>
    <w:tmpl w:val="BDDC3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3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3"/>
  </w:num>
  <w:num w:numId="21">
    <w:abstractNumId w:val="10"/>
  </w:num>
  <w:num w:numId="22">
    <w:abstractNumId w:val="22"/>
  </w:num>
  <w:num w:numId="23">
    <w:abstractNumId w:val="15"/>
  </w:num>
  <w:num w:numId="24">
    <w:abstractNumId w:val="24"/>
  </w:num>
  <w:num w:numId="2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2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4BB"/>
    <w:rsid w:val="000006E1"/>
    <w:rsid w:val="00002A37"/>
    <w:rsid w:val="0000564C"/>
    <w:rsid w:val="00005E48"/>
    <w:rsid w:val="00006303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36E2C"/>
    <w:rsid w:val="00041421"/>
    <w:rsid w:val="000422E2"/>
    <w:rsid w:val="00042747"/>
    <w:rsid w:val="00042F22"/>
    <w:rsid w:val="000444EF"/>
    <w:rsid w:val="00052A07"/>
    <w:rsid w:val="0005340C"/>
    <w:rsid w:val="000534E3"/>
    <w:rsid w:val="00053E27"/>
    <w:rsid w:val="0005480C"/>
    <w:rsid w:val="00055D1D"/>
    <w:rsid w:val="00055F70"/>
    <w:rsid w:val="0005606A"/>
    <w:rsid w:val="00057117"/>
    <w:rsid w:val="00057A21"/>
    <w:rsid w:val="000616E7"/>
    <w:rsid w:val="00061F14"/>
    <w:rsid w:val="000624D0"/>
    <w:rsid w:val="0006487E"/>
    <w:rsid w:val="00065E1A"/>
    <w:rsid w:val="00077E5F"/>
    <w:rsid w:val="0008036A"/>
    <w:rsid w:val="00081AE6"/>
    <w:rsid w:val="000855EB"/>
    <w:rsid w:val="00085B52"/>
    <w:rsid w:val="00085DA9"/>
    <w:rsid w:val="000866F2"/>
    <w:rsid w:val="00087419"/>
    <w:rsid w:val="00087E46"/>
    <w:rsid w:val="00087FF1"/>
    <w:rsid w:val="0009009F"/>
    <w:rsid w:val="00090AFE"/>
    <w:rsid w:val="00091557"/>
    <w:rsid w:val="000924C1"/>
    <w:rsid w:val="000924F0"/>
    <w:rsid w:val="000932B3"/>
    <w:rsid w:val="00093474"/>
    <w:rsid w:val="00095080"/>
    <w:rsid w:val="0009510F"/>
    <w:rsid w:val="0009640C"/>
    <w:rsid w:val="000A1B7B"/>
    <w:rsid w:val="000A2506"/>
    <w:rsid w:val="000A42F2"/>
    <w:rsid w:val="000A56F2"/>
    <w:rsid w:val="000A7241"/>
    <w:rsid w:val="000B0DED"/>
    <w:rsid w:val="000B2719"/>
    <w:rsid w:val="000B2CB1"/>
    <w:rsid w:val="000B3A8F"/>
    <w:rsid w:val="000B4AB9"/>
    <w:rsid w:val="000B5151"/>
    <w:rsid w:val="000B58C3"/>
    <w:rsid w:val="000B61E9"/>
    <w:rsid w:val="000C165A"/>
    <w:rsid w:val="000C2E19"/>
    <w:rsid w:val="000C7F61"/>
    <w:rsid w:val="000D0D07"/>
    <w:rsid w:val="000D19A9"/>
    <w:rsid w:val="000D284E"/>
    <w:rsid w:val="000D4797"/>
    <w:rsid w:val="000D5771"/>
    <w:rsid w:val="000D751F"/>
    <w:rsid w:val="000E0527"/>
    <w:rsid w:val="000E1E92"/>
    <w:rsid w:val="000E68EA"/>
    <w:rsid w:val="000F06D6"/>
    <w:rsid w:val="000F0EB1"/>
    <w:rsid w:val="000F1106"/>
    <w:rsid w:val="000F14FA"/>
    <w:rsid w:val="000F3BE9"/>
    <w:rsid w:val="000F3F6C"/>
    <w:rsid w:val="000F4833"/>
    <w:rsid w:val="000F6DF3"/>
    <w:rsid w:val="001005FF"/>
    <w:rsid w:val="00102A4B"/>
    <w:rsid w:val="00105B80"/>
    <w:rsid w:val="001062FB"/>
    <w:rsid w:val="001063E6"/>
    <w:rsid w:val="00113CF4"/>
    <w:rsid w:val="001153EA"/>
    <w:rsid w:val="00115643"/>
    <w:rsid w:val="00116589"/>
    <w:rsid w:val="00116765"/>
    <w:rsid w:val="001219F5"/>
    <w:rsid w:val="00121A20"/>
    <w:rsid w:val="0012377F"/>
    <w:rsid w:val="001240DF"/>
    <w:rsid w:val="00124314"/>
    <w:rsid w:val="00126B4A"/>
    <w:rsid w:val="00132FD0"/>
    <w:rsid w:val="001344C0"/>
    <w:rsid w:val="001346FA"/>
    <w:rsid w:val="00134792"/>
    <w:rsid w:val="00135252"/>
    <w:rsid w:val="00137AB5"/>
    <w:rsid w:val="00137F0B"/>
    <w:rsid w:val="00151E23"/>
    <w:rsid w:val="0015211A"/>
    <w:rsid w:val="001526E0"/>
    <w:rsid w:val="001551B5"/>
    <w:rsid w:val="00155F8E"/>
    <w:rsid w:val="001569FC"/>
    <w:rsid w:val="00165249"/>
    <w:rsid w:val="001659C1"/>
    <w:rsid w:val="001667DE"/>
    <w:rsid w:val="00171423"/>
    <w:rsid w:val="00173228"/>
    <w:rsid w:val="00173A8E"/>
    <w:rsid w:val="0017502C"/>
    <w:rsid w:val="0018143F"/>
    <w:rsid w:val="00181FF8"/>
    <w:rsid w:val="00186E96"/>
    <w:rsid w:val="00190AC1"/>
    <w:rsid w:val="00192694"/>
    <w:rsid w:val="0019341A"/>
    <w:rsid w:val="001956E0"/>
    <w:rsid w:val="00197DF9"/>
    <w:rsid w:val="001A0EDC"/>
    <w:rsid w:val="001A1987"/>
    <w:rsid w:val="001A2564"/>
    <w:rsid w:val="001A5E86"/>
    <w:rsid w:val="001A6173"/>
    <w:rsid w:val="001A6CBA"/>
    <w:rsid w:val="001A7EF4"/>
    <w:rsid w:val="001B0D97"/>
    <w:rsid w:val="001B5A5D"/>
    <w:rsid w:val="001B5B3F"/>
    <w:rsid w:val="001C1CE5"/>
    <w:rsid w:val="001C2492"/>
    <w:rsid w:val="001C3D2A"/>
    <w:rsid w:val="001C5812"/>
    <w:rsid w:val="001C63DE"/>
    <w:rsid w:val="001D0738"/>
    <w:rsid w:val="001D51BA"/>
    <w:rsid w:val="001D53E7"/>
    <w:rsid w:val="001D6342"/>
    <w:rsid w:val="001D6D53"/>
    <w:rsid w:val="001E3221"/>
    <w:rsid w:val="001E58E2"/>
    <w:rsid w:val="001E7AED"/>
    <w:rsid w:val="001F1A47"/>
    <w:rsid w:val="001F3916"/>
    <w:rsid w:val="001F54C5"/>
    <w:rsid w:val="001F5E66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19A"/>
    <w:rsid w:val="002205B2"/>
    <w:rsid w:val="00220600"/>
    <w:rsid w:val="002224DB"/>
    <w:rsid w:val="00223FCB"/>
    <w:rsid w:val="002252C3"/>
    <w:rsid w:val="00225C54"/>
    <w:rsid w:val="00230765"/>
    <w:rsid w:val="00230B58"/>
    <w:rsid w:val="00230D18"/>
    <w:rsid w:val="002319E4"/>
    <w:rsid w:val="00232FEE"/>
    <w:rsid w:val="00233D12"/>
    <w:rsid w:val="00235632"/>
    <w:rsid w:val="00235872"/>
    <w:rsid w:val="00241559"/>
    <w:rsid w:val="002435B3"/>
    <w:rsid w:val="002458EB"/>
    <w:rsid w:val="002500C8"/>
    <w:rsid w:val="0025127E"/>
    <w:rsid w:val="00257543"/>
    <w:rsid w:val="00260657"/>
    <w:rsid w:val="00261433"/>
    <w:rsid w:val="002617E7"/>
    <w:rsid w:val="00264228"/>
    <w:rsid w:val="00264334"/>
    <w:rsid w:val="0026473E"/>
    <w:rsid w:val="00264A15"/>
    <w:rsid w:val="00266214"/>
    <w:rsid w:val="00267235"/>
    <w:rsid w:val="00267C83"/>
    <w:rsid w:val="0027144F"/>
    <w:rsid w:val="00271813"/>
    <w:rsid w:val="00271F3A"/>
    <w:rsid w:val="00273278"/>
    <w:rsid w:val="002737F4"/>
    <w:rsid w:val="0027419A"/>
    <w:rsid w:val="002805F5"/>
    <w:rsid w:val="00280751"/>
    <w:rsid w:val="0028280A"/>
    <w:rsid w:val="00282853"/>
    <w:rsid w:val="00285A32"/>
    <w:rsid w:val="002861CA"/>
    <w:rsid w:val="00286ACD"/>
    <w:rsid w:val="00286F79"/>
    <w:rsid w:val="00287838"/>
    <w:rsid w:val="00287F41"/>
    <w:rsid w:val="002907B5"/>
    <w:rsid w:val="00292EB7"/>
    <w:rsid w:val="00293E86"/>
    <w:rsid w:val="0029527C"/>
    <w:rsid w:val="00296227"/>
    <w:rsid w:val="00296F44"/>
    <w:rsid w:val="0029777D"/>
    <w:rsid w:val="002A055E"/>
    <w:rsid w:val="002A1D4E"/>
    <w:rsid w:val="002A1FD0"/>
    <w:rsid w:val="002A2418"/>
    <w:rsid w:val="002A2869"/>
    <w:rsid w:val="002B1FD0"/>
    <w:rsid w:val="002B24D6"/>
    <w:rsid w:val="002B2E67"/>
    <w:rsid w:val="002B6160"/>
    <w:rsid w:val="002B7321"/>
    <w:rsid w:val="002B7830"/>
    <w:rsid w:val="002C41E6"/>
    <w:rsid w:val="002C7ADF"/>
    <w:rsid w:val="002D071A"/>
    <w:rsid w:val="002D1D12"/>
    <w:rsid w:val="002D34B2"/>
    <w:rsid w:val="002D48B0"/>
    <w:rsid w:val="002D4955"/>
    <w:rsid w:val="002D5B37"/>
    <w:rsid w:val="002D6EB4"/>
    <w:rsid w:val="002D7637"/>
    <w:rsid w:val="002E17F2"/>
    <w:rsid w:val="002E5308"/>
    <w:rsid w:val="002E595C"/>
    <w:rsid w:val="002E7CAE"/>
    <w:rsid w:val="002F2771"/>
    <w:rsid w:val="002F37A9"/>
    <w:rsid w:val="00300FDF"/>
    <w:rsid w:val="00301CE6"/>
    <w:rsid w:val="0030256B"/>
    <w:rsid w:val="00303400"/>
    <w:rsid w:val="0030501F"/>
    <w:rsid w:val="003069BE"/>
    <w:rsid w:val="00307BA1"/>
    <w:rsid w:val="00311702"/>
    <w:rsid w:val="00311E82"/>
    <w:rsid w:val="003121F6"/>
    <w:rsid w:val="00313FD6"/>
    <w:rsid w:val="003143BD"/>
    <w:rsid w:val="00315363"/>
    <w:rsid w:val="00317628"/>
    <w:rsid w:val="003203ED"/>
    <w:rsid w:val="00322C9F"/>
    <w:rsid w:val="00324D23"/>
    <w:rsid w:val="00325C5E"/>
    <w:rsid w:val="00326AB7"/>
    <w:rsid w:val="00331751"/>
    <w:rsid w:val="00334579"/>
    <w:rsid w:val="00334F67"/>
    <w:rsid w:val="00335858"/>
    <w:rsid w:val="00336BDA"/>
    <w:rsid w:val="0034275F"/>
    <w:rsid w:val="00342BD7"/>
    <w:rsid w:val="00346DB5"/>
    <w:rsid w:val="003477B1"/>
    <w:rsid w:val="00357380"/>
    <w:rsid w:val="003602D9"/>
    <w:rsid w:val="003604CE"/>
    <w:rsid w:val="00360E04"/>
    <w:rsid w:val="00360EB2"/>
    <w:rsid w:val="00366097"/>
    <w:rsid w:val="00366239"/>
    <w:rsid w:val="00370E47"/>
    <w:rsid w:val="003742AC"/>
    <w:rsid w:val="00377CE1"/>
    <w:rsid w:val="00385BF0"/>
    <w:rsid w:val="003939FF"/>
    <w:rsid w:val="00395A2E"/>
    <w:rsid w:val="003A2223"/>
    <w:rsid w:val="003A2A0F"/>
    <w:rsid w:val="003A347B"/>
    <w:rsid w:val="003A45A1"/>
    <w:rsid w:val="003A51D7"/>
    <w:rsid w:val="003A5B0A"/>
    <w:rsid w:val="003A6BAC"/>
    <w:rsid w:val="003A70A4"/>
    <w:rsid w:val="003A7A49"/>
    <w:rsid w:val="003A7EF3"/>
    <w:rsid w:val="003B159C"/>
    <w:rsid w:val="003B369F"/>
    <w:rsid w:val="003B36A3"/>
    <w:rsid w:val="003B64BB"/>
    <w:rsid w:val="003B7838"/>
    <w:rsid w:val="003B7FE5"/>
    <w:rsid w:val="003C11C8"/>
    <w:rsid w:val="003C2702"/>
    <w:rsid w:val="003C7806"/>
    <w:rsid w:val="003D109F"/>
    <w:rsid w:val="003D2478"/>
    <w:rsid w:val="003D30D9"/>
    <w:rsid w:val="003D3602"/>
    <w:rsid w:val="003D3C45"/>
    <w:rsid w:val="003D5B1F"/>
    <w:rsid w:val="003E15FA"/>
    <w:rsid w:val="003E1D9B"/>
    <w:rsid w:val="003E55E4"/>
    <w:rsid w:val="003E57BB"/>
    <w:rsid w:val="003E74E3"/>
    <w:rsid w:val="003F05C7"/>
    <w:rsid w:val="003F0F2C"/>
    <w:rsid w:val="003F1343"/>
    <w:rsid w:val="003F2CD4"/>
    <w:rsid w:val="003F3920"/>
    <w:rsid w:val="003F3A80"/>
    <w:rsid w:val="003F6BBE"/>
    <w:rsid w:val="003F75E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2D7A"/>
    <w:rsid w:val="004242F4"/>
    <w:rsid w:val="00427248"/>
    <w:rsid w:val="00431932"/>
    <w:rsid w:val="00437447"/>
    <w:rsid w:val="00441A92"/>
    <w:rsid w:val="004429D6"/>
    <w:rsid w:val="004431DC"/>
    <w:rsid w:val="00444F56"/>
    <w:rsid w:val="00446488"/>
    <w:rsid w:val="00446A89"/>
    <w:rsid w:val="004517AA"/>
    <w:rsid w:val="00451914"/>
    <w:rsid w:val="00452931"/>
    <w:rsid w:val="00452CAC"/>
    <w:rsid w:val="0045472E"/>
    <w:rsid w:val="0045545F"/>
    <w:rsid w:val="00457565"/>
    <w:rsid w:val="00457B71"/>
    <w:rsid w:val="004604F9"/>
    <w:rsid w:val="004669E2"/>
    <w:rsid w:val="00467D7D"/>
    <w:rsid w:val="00470C31"/>
    <w:rsid w:val="00471DE0"/>
    <w:rsid w:val="0047308C"/>
    <w:rsid w:val="004734D0"/>
    <w:rsid w:val="0047556B"/>
    <w:rsid w:val="00477768"/>
    <w:rsid w:val="00492BC5"/>
    <w:rsid w:val="004956ED"/>
    <w:rsid w:val="004964F1"/>
    <w:rsid w:val="004A16BC"/>
    <w:rsid w:val="004A2B94"/>
    <w:rsid w:val="004B05E9"/>
    <w:rsid w:val="004B6F6A"/>
    <w:rsid w:val="004B7159"/>
    <w:rsid w:val="004B7C0C"/>
    <w:rsid w:val="004C3898"/>
    <w:rsid w:val="004D36B1"/>
    <w:rsid w:val="004D774A"/>
    <w:rsid w:val="004D7EBD"/>
    <w:rsid w:val="004E0D65"/>
    <w:rsid w:val="004E2680"/>
    <w:rsid w:val="004E2689"/>
    <w:rsid w:val="004E269E"/>
    <w:rsid w:val="004E28F9"/>
    <w:rsid w:val="004E462E"/>
    <w:rsid w:val="004E56DC"/>
    <w:rsid w:val="004E76F4"/>
    <w:rsid w:val="004F0B4E"/>
    <w:rsid w:val="004F0B6C"/>
    <w:rsid w:val="004F2078"/>
    <w:rsid w:val="004F4DA3"/>
    <w:rsid w:val="004F57AA"/>
    <w:rsid w:val="00501B90"/>
    <w:rsid w:val="00504E9A"/>
    <w:rsid w:val="00506557"/>
    <w:rsid w:val="0050677A"/>
    <w:rsid w:val="00507C8D"/>
    <w:rsid w:val="005108D8"/>
    <w:rsid w:val="005116F9"/>
    <w:rsid w:val="005153A7"/>
    <w:rsid w:val="005219CF"/>
    <w:rsid w:val="00524A0B"/>
    <w:rsid w:val="00525543"/>
    <w:rsid w:val="00533CA2"/>
    <w:rsid w:val="00534B59"/>
    <w:rsid w:val="00536759"/>
    <w:rsid w:val="00537C62"/>
    <w:rsid w:val="005428C9"/>
    <w:rsid w:val="00546970"/>
    <w:rsid w:val="005536EC"/>
    <w:rsid w:val="00554E19"/>
    <w:rsid w:val="005571CE"/>
    <w:rsid w:val="0056121F"/>
    <w:rsid w:val="00561A70"/>
    <w:rsid w:val="00572505"/>
    <w:rsid w:val="00574F75"/>
    <w:rsid w:val="005804BB"/>
    <w:rsid w:val="00582809"/>
    <w:rsid w:val="0058798C"/>
    <w:rsid w:val="005900FA"/>
    <w:rsid w:val="005935A4"/>
    <w:rsid w:val="00593709"/>
    <w:rsid w:val="005948C2"/>
    <w:rsid w:val="00595DCA"/>
    <w:rsid w:val="0059779B"/>
    <w:rsid w:val="005A209A"/>
    <w:rsid w:val="005A662D"/>
    <w:rsid w:val="005B1409"/>
    <w:rsid w:val="005B22BD"/>
    <w:rsid w:val="005B35D7"/>
    <w:rsid w:val="005B392A"/>
    <w:rsid w:val="005B3AA3"/>
    <w:rsid w:val="005B6F83"/>
    <w:rsid w:val="005C1CE7"/>
    <w:rsid w:val="005C74FB"/>
    <w:rsid w:val="005D1602"/>
    <w:rsid w:val="005D3427"/>
    <w:rsid w:val="005D4DF4"/>
    <w:rsid w:val="005E25B7"/>
    <w:rsid w:val="005E385F"/>
    <w:rsid w:val="005E5B81"/>
    <w:rsid w:val="005F2CB1"/>
    <w:rsid w:val="005F3025"/>
    <w:rsid w:val="005F618C"/>
    <w:rsid w:val="005F70BD"/>
    <w:rsid w:val="0060283C"/>
    <w:rsid w:val="00603D69"/>
    <w:rsid w:val="00604F14"/>
    <w:rsid w:val="00605A14"/>
    <w:rsid w:val="00611B83"/>
    <w:rsid w:val="00613257"/>
    <w:rsid w:val="00615949"/>
    <w:rsid w:val="00620A71"/>
    <w:rsid w:val="00620D80"/>
    <w:rsid w:val="006213C6"/>
    <w:rsid w:val="00623362"/>
    <w:rsid w:val="006234A6"/>
    <w:rsid w:val="00624881"/>
    <w:rsid w:val="00630001"/>
    <w:rsid w:val="006311B3"/>
    <w:rsid w:val="0063284C"/>
    <w:rsid w:val="0063317D"/>
    <w:rsid w:val="00636398"/>
    <w:rsid w:val="006368D3"/>
    <w:rsid w:val="006377EC"/>
    <w:rsid w:val="0064071D"/>
    <w:rsid w:val="00640AE0"/>
    <w:rsid w:val="0064151F"/>
    <w:rsid w:val="00641533"/>
    <w:rsid w:val="0064208D"/>
    <w:rsid w:val="00643475"/>
    <w:rsid w:val="0064396A"/>
    <w:rsid w:val="00645D28"/>
    <w:rsid w:val="0064624E"/>
    <w:rsid w:val="0064633A"/>
    <w:rsid w:val="00647E0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636"/>
    <w:rsid w:val="00673440"/>
    <w:rsid w:val="006741F2"/>
    <w:rsid w:val="00674CC3"/>
    <w:rsid w:val="00675C72"/>
    <w:rsid w:val="006771F9"/>
    <w:rsid w:val="006776D7"/>
    <w:rsid w:val="00681003"/>
    <w:rsid w:val="006817C9"/>
    <w:rsid w:val="006818D2"/>
    <w:rsid w:val="00681BF7"/>
    <w:rsid w:val="006821C3"/>
    <w:rsid w:val="00683ECE"/>
    <w:rsid w:val="00685061"/>
    <w:rsid w:val="00685089"/>
    <w:rsid w:val="00695FC2"/>
    <w:rsid w:val="00696167"/>
    <w:rsid w:val="00696949"/>
    <w:rsid w:val="00697052"/>
    <w:rsid w:val="006A1A3C"/>
    <w:rsid w:val="006A46FB"/>
    <w:rsid w:val="006A5E28"/>
    <w:rsid w:val="006A697B"/>
    <w:rsid w:val="006A7AFF"/>
    <w:rsid w:val="006B1816"/>
    <w:rsid w:val="006B2099"/>
    <w:rsid w:val="006B50CF"/>
    <w:rsid w:val="006C03B8"/>
    <w:rsid w:val="006C349F"/>
    <w:rsid w:val="006C5EC9"/>
    <w:rsid w:val="006C6059"/>
    <w:rsid w:val="006C7522"/>
    <w:rsid w:val="006D0B49"/>
    <w:rsid w:val="006D4AEA"/>
    <w:rsid w:val="006D4CD5"/>
    <w:rsid w:val="006D58D6"/>
    <w:rsid w:val="006D6F08"/>
    <w:rsid w:val="006E062C"/>
    <w:rsid w:val="006E1C82"/>
    <w:rsid w:val="006E28B7"/>
    <w:rsid w:val="006E2A9B"/>
    <w:rsid w:val="006E316E"/>
    <w:rsid w:val="006E3310"/>
    <w:rsid w:val="006E4E39"/>
    <w:rsid w:val="006E565E"/>
    <w:rsid w:val="006E673D"/>
    <w:rsid w:val="006E713E"/>
    <w:rsid w:val="006E7D3B"/>
    <w:rsid w:val="006F1B70"/>
    <w:rsid w:val="006F341D"/>
    <w:rsid w:val="006F3CDE"/>
    <w:rsid w:val="006F58D4"/>
    <w:rsid w:val="006F6582"/>
    <w:rsid w:val="0070346E"/>
    <w:rsid w:val="00704CCB"/>
    <w:rsid w:val="00704EDB"/>
    <w:rsid w:val="00705ADA"/>
    <w:rsid w:val="00706101"/>
    <w:rsid w:val="00707072"/>
    <w:rsid w:val="00707D61"/>
    <w:rsid w:val="00712287"/>
    <w:rsid w:val="00712772"/>
    <w:rsid w:val="00712A68"/>
    <w:rsid w:val="007148D3"/>
    <w:rsid w:val="00715B9A"/>
    <w:rsid w:val="0071771A"/>
    <w:rsid w:val="00722235"/>
    <w:rsid w:val="007257D0"/>
    <w:rsid w:val="00726EA6"/>
    <w:rsid w:val="00727208"/>
    <w:rsid w:val="00727680"/>
    <w:rsid w:val="00731049"/>
    <w:rsid w:val="007348B1"/>
    <w:rsid w:val="007362A6"/>
    <w:rsid w:val="00736D7D"/>
    <w:rsid w:val="00740E58"/>
    <w:rsid w:val="00742249"/>
    <w:rsid w:val="007445A0"/>
    <w:rsid w:val="0074524B"/>
    <w:rsid w:val="00747D8B"/>
    <w:rsid w:val="00747E91"/>
    <w:rsid w:val="007507CC"/>
    <w:rsid w:val="00751228"/>
    <w:rsid w:val="007571E1"/>
    <w:rsid w:val="007604B2"/>
    <w:rsid w:val="007617A8"/>
    <w:rsid w:val="00765281"/>
    <w:rsid w:val="00766BAD"/>
    <w:rsid w:val="00766BC6"/>
    <w:rsid w:val="007729A2"/>
    <w:rsid w:val="00774B31"/>
    <w:rsid w:val="007755F2"/>
    <w:rsid w:val="00776971"/>
    <w:rsid w:val="00780A80"/>
    <w:rsid w:val="0078177E"/>
    <w:rsid w:val="007822A7"/>
    <w:rsid w:val="0078304C"/>
    <w:rsid w:val="00783673"/>
    <w:rsid w:val="00785490"/>
    <w:rsid w:val="0078576B"/>
    <w:rsid w:val="007906D4"/>
    <w:rsid w:val="007925EA"/>
    <w:rsid w:val="00793CD8"/>
    <w:rsid w:val="00795C92"/>
    <w:rsid w:val="00796231"/>
    <w:rsid w:val="00796D38"/>
    <w:rsid w:val="007A0F0C"/>
    <w:rsid w:val="007A1CB3"/>
    <w:rsid w:val="007A306F"/>
    <w:rsid w:val="007A43A6"/>
    <w:rsid w:val="007A58A6"/>
    <w:rsid w:val="007B3C74"/>
    <w:rsid w:val="007B3D2D"/>
    <w:rsid w:val="007B509B"/>
    <w:rsid w:val="007B50AE"/>
    <w:rsid w:val="007B51DF"/>
    <w:rsid w:val="007C05DD"/>
    <w:rsid w:val="007C0D1F"/>
    <w:rsid w:val="007C3D18"/>
    <w:rsid w:val="007C512D"/>
    <w:rsid w:val="007C60BF"/>
    <w:rsid w:val="007C6A07"/>
    <w:rsid w:val="007C75A1"/>
    <w:rsid w:val="007C77A5"/>
    <w:rsid w:val="007C7B85"/>
    <w:rsid w:val="007D04E5"/>
    <w:rsid w:val="007D1427"/>
    <w:rsid w:val="007D5901"/>
    <w:rsid w:val="007D63B9"/>
    <w:rsid w:val="007D7526"/>
    <w:rsid w:val="007D7786"/>
    <w:rsid w:val="007E04F1"/>
    <w:rsid w:val="007E352E"/>
    <w:rsid w:val="007E4610"/>
    <w:rsid w:val="007E4715"/>
    <w:rsid w:val="007E505B"/>
    <w:rsid w:val="007E5E9A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471F"/>
    <w:rsid w:val="008376AC"/>
    <w:rsid w:val="00837C45"/>
    <w:rsid w:val="00844305"/>
    <w:rsid w:val="008444E8"/>
    <w:rsid w:val="00844CF3"/>
    <w:rsid w:val="00844E80"/>
    <w:rsid w:val="00845669"/>
    <w:rsid w:val="00846FE7"/>
    <w:rsid w:val="00856911"/>
    <w:rsid w:val="00860932"/>
    <w:rsid w:val="00863C19"/>
    <w:rsid w:val="008677FD"/>
    <w:rsid w:val="008706D4"/>
    <w:rsid w:val="00870F8A"/>
    <w:rsid w:val="008719A4"/>
    <w:rsid w:val="00871B2F"/>
    <w:rsid w:val="00871D23"/>
    <w:rsid w:val="00874038"/>
    <w:rsid w:val="00874312"/>
    <w:rsid w:val="0087437C"/>
    <w:rsid w:val="0087552F"/>
    <w:rsid w:val="00875A9D"/>
    <w:rsid w:val="00875CD7"/>
    <w:rsid w:val="00876B4D"/>
    <w:rsid w:val="00877F18"/>
    <w:rsid w:val="00884D65"/>
    <w:rsid w:val="008857A7"/>
    <w:rsid w:val="008908EA"/>
    <w:rsid w:val="00891258"/>
    <w:rsid w:val="00893B71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460"/>
    <w:rsid w:val="008B7B5C"/>
    <w:rsid w:val="008C0C99"/>
    <w:rsid w:val="008C1C48"/>
    <w:rsid w:val="008C1CFB"/>
    <w:rsid w:val="008C2017"/>
    <w:rsid w:val="008C4958"/>
    <w:rsid w:val="008C4BAA"/>
    <w:rsid w:val="008C538F"/>
    <w:rsid w:val="008C6AE8"/>
    <w:rsid w:val="008C7573"/>
    <w:rsid w:val="008D00A5"/>
    <w:rsid w:val="008D233F"/>
    <w:rsid w:val="008D34F1"/>
    <w:rsid w:val="008D39D8"/>
    <w:rsid w:val="008D4E2F"/>
    <w:rsid w:val="008D6D1A"/>
    <w:rsid w:val="008E065E"/>
    <w:rsid w:val="008E0927"/>
    <w:rsid w:val="008E1909"/>
    <w:rsid w:val="008E7651"/>
    <w:rsid w:val="008F15B8"/>
    <w:rsid w:val="008F15EB"/>
    <w:rsid w:val="008F1EAB"/>
    <w:rsid w:val="008F2780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F81"/>
    <w:rsid w:val="00931BD9"/>
    <w:rsid w:val="009328DB"/>
    <w:rsid w:val="00933171"/>
    <w:rsid w:val="009368F3"/>
    <w:rsid w:val="00941636"/>
    <w:rsid w:val="00943742"/>
    <w:rsid w:val="00945C05"/>
    <w:rsid w:val="00946945"/>
    <w:rsid w:val="00947713"/>
    <w:rsid w:val="00950DE7"/>
    <w:rsid w:val="00950EC9"/>
    <w:rsid w:val="00953920"/>
    <w:rsid w:val="00953D47"/>
    <w:rsid w:val="00954EED"/>
    <w:rsid w:val="00955405"/>
    <w:rsid w:val="0095681E"/>
    <w:rsid w:val="009572D4"/>
    <w:rsid w:val="0095740A"/>
    <w:rsid w:val="00961749"/>
    <w:rsid w:val="00961921"/>
    <w:rsid w:val="00963DD4"/>
    <w:rsid w:val="0096430A"/>
    <w:rsid w:val="0096554B"/>
    <w:rsid w:val="0096584A"/>
    <w:rsid w:val="00970B81"/>
    <w:rsid w:val="00971F08"/>
    <w:rsid w:val="009726E2"/>
    <w:rsid w:val="00973088"/>
    <w:rsid w:val="0097603D"/>
    <w:rsid w:val="00976949"/>
    <w:rsid w:val="00980477"/>
    <w:rsid w:val="00985253"/>
    <w:rsid w:val="009853B3"/>
    <w:rsid w:val="0098604C"/>
    <w:rsid w:val="00990630"/>
    <w:rsid w:val="00991761"/>
    <w:rsid w:val="009944EC"/>
    <w:rsid w:val="00994DCA"/>
    <w:rsid w:val="009960EC"/>
    <w:rsid w:val="009970DD"/>
    <w:rsid w:val="009A0AA5"/>
    <w:rsid w:val="009A0FBA"/>
    <w:rsid w:val="009A1601"/>
    <w:rsid w:val="009A2A28"/>
    <w:rsid w:val="009A3BB6"/>
    <w:rsid w:val="009A462D"/>
    <w:rsid w:val="009A5CBA"/>
    <w:rsid w:val="009B1F30"/>
    <w:rsid w:val="009B3AC2"/>
    <w:rsid w:val="009B4DF4"/>
    <w:rsid w:val="009B564E"/>
    <w:rsid w:val="009B641D"/>
    <w:rsid w:val="009B66F7"/>
    <w:rsid w:val="009B7E87"/>
    <w:rsid w:val="009C0169"/>
    <w:rsid w:val="009C403E"/>
    <w:rsid w:val="009D2801"/>
    <w:rsid w:val="009D30A4"/>
    <w:rsid w:val="009D4FF0"/>
    <w:rsid w:val="009D703C"/>
    <w:rsid w:val="009D718F"/>
    <w:rsid w:val="009E068F"/>
    <w:rsid w:val="009E14E0"/>
    <w:rsid w:val="009E306F"/>
    <w:rsid w:val="009E35DB"/>
    <w:rsid w:val="009E47A3"/>
    <w:rsid w:val="009F08F3"/>
    <w:rsid w:val="009F344F"/>
    <w:rsid w:val="009F5E4B"/>
    <w:rsid w:val="00A0153F"/>
    <w:rsid w:val="00A01DB1"/>
    <w:rsid w:val="00A03080"/>
    <w:rsid w:val="00A031D8"/>
    <w:rsid w:val="00A048A8"/>
    <w:rsid w:val="00A04F49"/>
    <w:rsid w:val="00A05B74"/>
    <w:rsid w:val="00A13E54"/>
    <w:rsid w:val="00A17F63"/>
    <w:rsid w:val="00A2193B"/>
    <w:rsid w:val="00A2351A"/>
    <w:rsid w:val="00A264A9"/>
    <w:rsid w:val="00A26DCF"/>
    <w:rsid w:val="00A27785"/>
    <w:rsid w:val="00A30187"/>
    <w:rsid w:val="00A33FA0"/>
    <w:rsid w:val="00A3448A"/>
    <w:rsid w:val="00A3606A"/>
    <w:rsid w:val="00A36297"/>
    <w:rsid w:val="00A41E2B"/>
    <w:rsid w:val="00A442E3"/>
    <w:rsid w:val="00A45B74"/>
    <w:rsid w:val="00A52B1E"/>
    <w:rsid w:val="00A52E1D"/>
    <w:rsid w:val="00A53956"/>
    <w:rsid w:val="00A5602A"/>
    <w:rsid w:val="00A562AD"/>
    <w:rsid w:val="00A56E30"/>
    <w:rsid w:val="00A61499"/>
    <w:rsid w:val="00A62A77"/>
    <w:rsid w:val="00A63483"/>
    <w:rsid w:val="00A657D7"/>
    <w:rsid w:val="00A660AC"/>
    <w:rsid w:val="00A662EE"/>
    <w:rsid w:val="00A67E6C"/>
    <w:rsid w:val="00A71B99"/>
    <w:rsid w:val="00A739D0"/>
    <w:rsid w:val="00A761D4"/>
    <w:rsid w:val="00A77432"/>
    <w:rsid w:val="00A77EC4"/>
    <w:rsid w:val="00A81560"/>
    <w:rsid w:val="00A8461D"/>
    <w:rsid w:val="00A8541E"/>
    <w:rsid w:val="00A85E50"/>
    <w:rsid w:val="00A87D3A"/>
    <w:rsid w:val="00A92876"/>
    <w:rsid w:val="00A92879"/>
    <w:rsid w:val="00A9337B"/>
    <w:rsid w:val="00A9442A"/>
    <w:rsid w:val="00A944CF"/>
    <w:rsid w:val="00AA016F"/>
    <w:rsid w:val="00AA1ED6"/>
    <w:rsid w:val="00AA51D6"/>
    <w:rsid w:val="00AA5954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B55"/>
    <w:rsid w:val="00AC512D"/>
    <w:rsid w:val="00AC5A10"/>
    <w:rsid w:val="00AD0AA3"/>
    <w:rsid w:val="00AD3F94"/>
    <w:rsid w:val="00AD4A5A"/>
    <w:rsid w:val="00AE0952"/>
    <w:rsid w:val="00AE27AC"/>
    <w:rsid w:val="00AE40E0"/>
    <w:rsid w:val="00AE4DBA"/>
    <w:rsid w:val="00AE4F07"/>
    <w:rsid w:val="00AF1C5D"/>
    <w:rsid w:val="00AF42D7"/>
    <w:rsid w:val="00AF64ED"/>
    <w:rsid w:val="00B006FE"/>
    <w:rsid w:val="00B007CB"/>
    <w:rsid w:val="00B02AA9"/>
    <w:rsid w:val="00B02FA3"/>
    <w:rsid w:val="00B05084"/>
    <w:rsid w:val="00B06F61"/>
    <w:rsid w:val="00B110FB"/>
    <w:rsid w:val="00B157F9"/>
    <w:rsid w:val="00B20256"/>
    <w:rsid w:val="00B20D09"/>
    <w:rsid w:val="00B22A71"/>
    <w:rsid w:val="00B2763F"/>
    <w:rsid w:val="00B27AAC"/>
    <w:rsid w:val="00B30929"/>
    <w:rsid w:val="00B30D81"/>
    <w:rsid w:val="00B35903"/>
    <w:rsid w:val="00B372AA"/>
    <w:rsid w:val="00B37D26"/>
    <w:rsid w:val="00B40445"/>
    <w:rsid w:val="00B409E0"/>
    <w:rsid w:val="00B41888"/>
    <w:rsid w:val="00B418B6"/>
    <w:rsid w:val="00B45A52"/>
    <w:rsid w:val="00B45C7F"/>
    <w:rsid w:val="00B46175"/>
    <w:rsid w:val="00B47178"/>
    <w:rsid w:val="00B50383"/>
    <w:rsid w:val="00B50708"/>
    <w:rsid w:val="00B51347"/>
    <w:rsid w:val="00B51AD4"/>
    <w:rsid w:val="00B548B7"/>
    <w:rsid w:val="00B664C7"/>
    <w:rsid w:val="00B739F6"/>
    <w:rsid w:val="00B74EAD"/>
    <w:rsid w:val="00B81A6C"/>
    <w:rsid w:val="00B85DE5"/>
    <w:rsid w:val="00B90F73"/>
    <w:rsid w:val="00B93B59"/>
    <w:rsid w:val="00B9406A"/>
    <w:rsid w:val="00BA012D"/>
    <w:rsid w:val="00BA2280"/>
    <w:rsid w:val="00BA243A"/>
    <w:rsid w:val="00BA2A08"/>
    <w:rsid w:val="00BA56D2"/>
    <w:rsid w:val="00BA5AD9"/>
    <w:rsid w:val="00BA76E0"/>
    <w:rsid w:val="00BB1FFE"/>
    <w:rsid w:val="00BB2A25"/>
    <w:rsid w:val="00BB51E9"/>
    <w:rsid w:val="00BC0FDC"/>
    <w:rsid w:val="00BC3053"/>
    <w:rsid w:val="00BC4D2E"/>
    <w:rsid w:val="00BD48AC"/>
    <w:rsid w:val="00BD5F1A"/>
    <w:rsid w:val="00BE1234"/>
    <w:rsid w:val="00BE157C"/>
    <w:rsid w:val="00BE2FA6"/>
    <w:rsid w:val="00BE333F"/>
    <w:rsid w:val="00BE7406"/>
    <w:rsid w:val="00BE7603"/>
    <w:rsid w:val="00BF3279"/>
    <w:rsid w:val="00BF74C7"/>
    <w:rsid w:val="00C002C7"/>
    <w:rsid w:val="00C015F1"/>
    <w:rsid w:val="00C01F33"/>
    <w:rsid w:val="00C02CC6"/>
    <w:rsid w:val="00C040F7"/>
    <w:rsid w:val="00C044AB"/>
    <w:rsid w:val="00C05706"/>
    <w:rsid w:val="00C07377"/>
    <w:rsid w:val="00C10478"/>
    <w:rsid w:val="00C107B6"/>
    <w:rsid w:val="00C12107"/>
    <w:rsid w:val="00C14D4B"/>
    <w:rsid w:val="00C15431"/>
    <w:rsid w:val="00C154BB"/>
    <w:rsid w:val="00C20497"/>
    <w:rsid w:val="00C2061A"/>
    <w:rsid w:val="00C279B5"/>
    <w:rsid w:val="00C27C45"/>
    <w:rsid w:val="00C33844"/>
    <w:rsid w:val="00C3719D"/>
    <w:rsid w:val="00C37CB2"/>
    <w:rsid w:val="00C45830"/>
    <w:rsid w:val="00C46E60"/>
    <w:rsid w:val="00C473A5"/>
    <w:rsid w:val="00C524D3"/>
    <w:rsid w:val="00C54995"/>
    <w:rsid w:val="00C54D41"/>
    <w:rsid w:val="00C57626"/>
    <w:rsid w:val="00C60783"/>
    <w:rsid w:val="00C64672"/>
    <w:rsid w:val="00C64E2C"/>
    <w:rsid w:val="00C67403"/>
    <w:rsid w:val="00C70697"/>
    <w:rsid w:val="00C72093"/>
    <w:rsid w:val="00C72EF4"/>
    <w:rsid w:val="00C744FE"/>
    <w:rsid w:val="00C75D2F"/>
    <w:rsid w:val="00C767BE"/>
    <w:rsid w:val="00C76E3C"/>
    <w:rsid w:val="00C81568"/>
    <w:rsid w:val="00C83C6C"/>
    <w:rsid w:val="00C9027A"/>
    <w:rsid w:val="00C9068E"/>
    <w:rsid w:val="00C93814"/>
    <w:rsid w:val="00C93C4B"/>
    <w:rsid w:val="00C944AB"/>
    <w:rsid w:val="00C95B40"/>
    <w:rsid w:val="00CA1ED8"/>
    <w:rsid w:val="00CB1216"/>
    <w:rsid w:val="00CB1F63"/>
    <w:rsid w:val="00CB7170"/>
    <w:rsid w:val="00CC040E"/>
    <w:rsid w:val="00CC1039"/>
    <w:rsid w:val="00CC111F"/>
    <w:rsid w:val="00CC2011"/>
    <w:rsid w:val="00CC3EA0"/>
    <w:rsid w:val="00CC43D9"/>
    <w:rsid w:val="00CC4CFF"/>
    <w:rsid w:val="00CC7B45"/>
    <w:rsid w:val="00CD1188"/>
    <w:rsid w:val="00CD2ED1"/>
    <w:rsid w:val="00CD337B"/>
    <w:rsid w:val="00CD7B72"/>
    <w:rsid w:val="00CE0424"/>
    <w:rsid w:val="00CE7561"/>
    <w:rsid w:val="00CF0050"/>
    <w:rsid w:val="00CF1354"/>
    <w:rsid w:val="00CF2A71"/>
    <w:rsid w:val="00CF3B1F"/>
    <w:rsid w:val="00CF3BF6"/>
    <w:rsid w:val="00CF5AD9"/>
    <w:rsid w:val="00CF625B"/>
    <w:rsid w:val="00CF687E"/>
    <w:rsid w:val="00D0349B"/>
    <w:rsid w:val="00D07015"/>
    <w:rsid w:val="00D10249"/>
    <w:rsid w:val="00D115C3"/>
    <w:rsid w:val="00D11897"/>
    <w:rsid w:val="00D11EE7"/>
    <w:rsid w:val="00D13135"/>
    <w:rsid w:val="00D13BE7"/>
    <w:rsid w:val="00D13E4E"/>
    <w:rsid w:val="00D201F4"/>
    <w:rsid w:val="00D239A7"/>
    <w:rsid w:val="00D23F47"/>
    <w:rsid w:val="00D244D9"/>
    <w:rsid w:val="00D36E71"/>
    <w:rsid w:val="00D372A6"/>
    <w:rsid w:val="00D37D87"/>
    <w:rsid w:val="00D40B33"/>
    <w:rsid w:val="00D4318F"/>
    <w:rsid w:val="00D438BF"/>
    <w:rsid w:val="00D440F8"/>
    <w:rsid w:val="00D546FF"/>
    <w:rsid w:val="00D55AD5"/>
    <w:rsid w:val="00D5690B"/>
    <w:rsid w:val="00D576CA"/>
    <w:rsid w:val="00D61AF5"/>
    <w:rsid w:val="00D62BF3"/>
    <w:rsid w:val="00D652B5"/>
    <w:rsid w:val="00D66155"/>
    <w:rsid w:val="00D67AEA"/>
    <w:rsid w:val="00D708B0"/>
    <w:rsid w:val="00D75489"/>
    <w:rsid w:val="00D77B1D"/>
    <w:rsid w:val="00D8021F"/>
    <w:rsid w:val="00D80383"/>
    <w:rsid w:val="00D823C6"/>
    <w:rsid w:val="00D82D58"/>
    <w:rsid w:val="00D8327F"/>
    <w:rsid w:val="00D85157"/>
    <w:rsid w:val="00D85F0E"/>
    <w:rsid w:val="00D86CA3"/>
    <w:rsid w:val="00D871CE"/>
    <w:rsid w:val="00D87CA1"/>
    <w:rsid w:val="00D9196D"/>
    <w:rsid w:val="00D92982"/>
    <w:rsid w:val="00D93A01"/>
    <w:rsid w:val="00D93F8B"/>
    <w:rsid w:val="00DA00D6"/>
    <w:rsid w:val="00DA2BD9"/>
    <w:rsid w:val="00DA305E"/>
    <w:rsid w:val="00DA5417"/>
    <w:rsid w:val="00DA56E8"/>
    <w:rsid w:val="00DB0A9F"/>
    <w:rsid w:val="00DB1A59"/>
    <w:rsid w:val="00DB1D99"/>
    <w:rsid w:val="00DB3058"/>
    <w:rsid w:val="00DB377D"/>
    <w:rsid w:val="00DC2D36"/>
    <w:rsid w:val="00DC53EF"/>
    <w:rsid w:val="00DD2C63"/>
    <w:rsid w:val="00DD4C5C"/>
    <w:rsid w:val="00DD72F1"/>
    <w:rsid w:val="00DE43AF"/>
    <w:rsid w:val="00DE5608"/>
    <w:rsid w:val="00DE58D0"/>
    <w:rsid w:val="00DE654F"/>
    <w:rsid w:val="00DF0B6E"/>
    <w:rsid w:val="00DF0B7E"/>
    <w:rsid w:val="00DF0E2C"/>
    <w:rsid w:val="00DF15E0"/>
    <w:rsid w:val="00DF37A0"/>
    <w:rsid w:val="00DF564F"/>
    <w:rsid w:val="00E10B43"/>
    <w:rsid w:val="00E110E7"/>
    <w:rsid w:val="00E11B20"/>
    <w:rsid w:val="00E17FA2"/>
    <w:rsid w:val="00E22330"/>
    <w:rsid w:val="00E261DF"/>
    <w:rsid w:val="00E30B5A"/>
    <w:rsid w:val="00E3123D"/>
    <w:rsid w:val="00E31461"/>
    <w:rsid w:val="00E31D43"/>
    <w:rsid w:val="00E32608"/>
    <w:rsid w:val="00E33C4C"/>
    <w:rsid w:val="00E34188"/>
    <w:rsid w:val="00E34B6E"/>
    <w:rsid w:val="00E35559"/>
    <w:rsid w:val="00E355F6"/>
    <w:rsid w:val="00E3723A"/>
    <w:rsid w:val="00E37860"/>
    <w:rsid w:val="00E40144"/>
    <w:rsid w:val="00E446F1"/>
    <w:rsid w:val="00E46886"/>
    <w:rsid w:val="00E47AEF"/>
    <w:rsid w:val="00E5359F"/>
    <w:rsid w:val="00E53A4D"/>
    <w:rsid w:val="00E53B75"/>
    <w:rsid w:val="00E54E3B"/>
    <w:rsid w:val="00E57565"/>
    <w:rsid w:val="00E614A0"/>
    <w:rsid w:val="00E63838"/>
    <w:rsid w:val="00E63B57"/>
    <w:rsid w:val="00E64434"/>
    <w:rsid w:val="00E67C51"/>
    <w:rsid w:val="00E72346"/>
    <w:rsid w:val="00E72EFC"/>
    <w:rsid w:val="00E758EC"/>
    <w:rsid w:val="00E76120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623"/>
    <w:rsid w:val="00EA77AF"/>
    <w:rsid w:val="00EA7A41"/>
    <w:rsid w:val="00EA7CCC"/>
    <w:rsid w:val="00EB077B"/>
    <w:rsid w:val="00EB0CCA"/>
    <w:rsid w:val="00EB2B47"/>
    <w:rsid w:val="00EB4EA2"/>
    <w:rsid w:val="00EB6ED2"/>
    <w:rsid w:val="00EC24D5"/>
    <w:rsid w:val="00EC27C6"/>
    <w:rsid w:val="00EC40AE"/>
    <w:rsid w:val="00EC41CF"/>
    <w:rsid w:val="00EC4207"/>
    <w:rsid w:val="00EC5653"/>
    <w:rsid w:val="00EC71CE"/>
    <w:rsid w:val="00EC797C"/>
    <w:rsid w:val="00ED0274"/>
    <w:rsid w:val="00ED1006"/>
    <w:rsid w:val="00ED5AA4"/>
    <w:rsid w:val="00ED7192"/>
    <w:rsid w:val="00EE1510"/>
    <w:rsid w:val="00EE6298"/>
    <w:rsid w:val="00EF156D"/>
    <w:rsid w:val="00EF18FE"/>
    <w:rsid w:val="00EF5787"/>
    <w:rsid w:val="00EF60D0"/>
    <w:rsid w:val="00F04188"/>
    <w:rsid w:val="00F0528D"/>
    <w:rsid w:val="00F054FD"/>
    <w:rsid w:val="00F06C67"/>
    <w:rsid w:val="00F06DFD"/>
    <w:rsid w:val="00F071D1"/>
    <w:rsid w:val="00F07533"/>
    <w:rsid w:val="00F10629"/>
    <w:rsid w:val="00F11BAF"/>
    <w:rsid w:val="00F12255"/>
    <w:rsid w:val="00F124F6"/>
    <w:rsid w:val="00F15FA5"/>
    <w:rsid w:val="00F201D0"/>
    <w:rsid w:val="00F2040C"/>
    <w:rsid w:val="00F209B7"/>
    <w:rsid w:val="00F2376F"/>
    <w:rsid w:val="00F23E69"/>
    <w:rsid w:val="00F23F69"/>
    <w:rsid w:val="00F243D8"/>
    <w:rsid w:val="00F30828"/>
    <w:rsid w:val="00F313D6"/>
    <w:rsid w:val="00F35555"/>
    <w:rsid w:val="00F3580C"/>
    <w:rsid w:val="00F35B9D"/>
    <w:rsid w:val="00F3632D"/>
    <w:rsid w:val="00F40F0C"/>
    <w:rsid w:val="00F42967"/>
    <w:rsid w:val="00F46262"/>
    <w:rsid w:val="00F4766C"/>
    <w:rsid w:val="00F5060E"/>
    <w:rsid w:val="00F507D1"/>
    <w:rsid w:val="00F519CE"/>
    <w:rsid w:val="00F51ADA"/>
    <w:rsid w:val="00F53069"/>
    <w:rsid w:val="00F539C3"/>
    <w:rsid w:val="00F60203"/>
    <w:rsid w:val="00F607C5"/>
    <w:rsid w:val="00F60DEA"/>
    <w:rsid w:val="00F62262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D4C"/>
    <w:rsid w:val="00F804BE"/>
    <w:rsid w:val="00F817CE"/>
    <w:rsid w:val="00F83B24"/>
    <w:rsid w:val="00F8456C"/>
    <w:rsid w:val="00F859D8"/>
    <w:rsid w:val="00F86349"/>
    <w:rsid w:val="00F868F5"/>
    <w:rsid w:val="00F9056A"/>
    <w:rsid w:val="00F90F8D"/>
    <w:rsid w:val="00F92426"/>
    <w:rsid w:val="00F92782"/>
    <w:rsid w:val="00F93AA9"/>
    <w:rsid w:val="00F94BC3"/>
    <w:rsid w:val="00F95B54"/>
    <w:rsid w:val="00F95F97"/>
    <w:rsid w:val="00F96985"/>
    <w:rsid w:val="00F97838"/>
    <w:rsid w:val="00FA0C5C"/>
    <w:rsid w:val="00FA2BB3"/>
    <w:rsid w:val="00FA426F"/>
    <w:rsid w:val="00FB4C80"/>
    <w:rsid w:val="00FB6A6A"/>
    <w:rsid w:val="00FB71AD"/>
    <w:rsid w:val="00FC1FED"/>
    <w:rsid w:val="00FC5AEB"/>
    <w:rsid w:val="00FC7429"/>
    <w:rsid w:val="00FD07F6"/>
    <w:rsid w:val="00FD1EC8"/>
    <w:rsid w:val="00FD34AE"/>
    <w:rsid w:val="00FD47ED"/>
    <w:rsid w:val="00FD7353"/>
    <w:rsid w:val="00FD74DB"/>
    <w:rsid w:val="00FD7660"/>
    <w:rsid w:val="00FE0655"/>
    <w:rsid w:val="00FE1A15"/>
    <w:rsid w:val="00FE2365"/>
    <w:rsid w:val="00FE37D7"/>
    <w:rsid w:val="00FE4C7B"/>
    <w:rsid w:val="00FE7336"/>
    <w:rsid w:val="00FE787C"/>
    <w:rsid w:val="00FF23C1"/>
    <w:rsid w:val="00FF3A76"/>
    <w:rsid w:val="00FF45A5"/>
    <w:rsid w:val="00FF5C91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4E961B"/>
  <w15:chartTrackingRefBased/>
  <w15:docId w15:val="{ACDF7251-0251-4237-AB96-B8924268F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110F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B110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B110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110F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110F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110F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110F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10F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10F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10F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B110F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110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B110F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110F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B110FB"/>
    <w:pPr>
      <w:ind w:left="1701" w:hanging="1701"/>
    </w:pPr>
  </w:style>
  <w:style w:type="paragraph" w:styleId="TOC4">
    <w:name w:val="toc 4"/>
    <w:basedOn w:val="TOC3"/>
    <w:uiPriority w:val="39"/>
    <w:rsid w:val="00B110FB"/>
    <w:pPr>
      <w:ind w:left="1418" w:hanging="1418"/>
    </w:pPr>
  </w:style>
  <w:style w:type="paragraph" w:styleId="TOC3">
    <w:name w:val="toc 3"/>
    <w:basedOn w:val="TOC2"/>
    <w:uiPriority w:val="39"/>
    <w:rsid w:val="00B110FB"/>
    <w:pPr>
      <w:ind w:left="1134" w:hanging="1134"/>
    </w:pPr>
  </w:style>
  <w:style w:type="paragraph" w:styleId="TOC2">
    <w:name w:val="toc 2"/>
    <w:basedOn w:val="TOC1"/>
    <w:uiPriority w:val="39"/>
    <w:rsid w:val="00B110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110FB"/>
    <w:pPr>
      <w:ind w:left="284"/>
    </w:pPr>
  </w:style>
  <w:style w:type="paragraph" w:styleId="Index1">
    <w:name w:val="index 1"/>
    <w:basedOn w:val="Normal"/>
    <w:rsid w:val="00B110FB"/>
    <w:pPr>
      <w:keepLines/>
      <w:spacing w:after="0"/>
    </w:pPr>
  </w:style>
  <w:style w:type="paragraph" w:styleId="DocumentMap">
    <w:name w:val="Document Map"/>
    <w:basedOn w:val="Normal"/>
    <w:link w:val="DocumentMapChar"/>
    <w:rsid w:val="00B110F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110FB"/>
    <w:pPr>
      <w:numPr>
        <w:numId w:val="22"/>
      </w:numPr>
    </w:pPr>
  </w:style>
  <w:style w:type="paragraph" w:styleId="ListNumber">
    <w:name w:val="List Number"/>
    <w:basedOn w:val="List"/>
    <w:rsid w:val="00B110FB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B110FB"/>
    <w:pPr>
      <w:ind w:left="568" w:hanging="284"/>
    </w:pPr>
  </w:style>
  <w:style w:type="paragraph" w:styleId="Header">
    <w:name w:val="header"/>
    <w:link w:val="HeaderChar"/>
    <w:rsid w:val="00B110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B110F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110FB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B110F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B110FB"/>
    <w:pPr>
      <w:ind w:left="1418" w:hanging="1418"/>
    </w:pPr>
  </w:style>
  <w:style w:type="paragraph" w:styleId="TOC6">
    <w:name w:val="toc 6"/>
    <w:basedOn w:val="TOC5"/>
    <w:next w:val="Normal"/>
    <w:uiPriority w:val="39"/>
    <w:rsid w:val="00B110FB"/>
    <w:pPr>
      <w:ind w:left="1985" w:hanging="1985"/>
    </w:pPr>
  </w:style>
  <w:style w:type="paragraph" w:styleId="TOC7">
    <w:name w:val="toc 7"/>
    <w:basedOn w:val="TOC6"/>
    <w:next w:val="Normal"/>
    <w:uiPriority w:val="39"/>
    <w:rsid w:val="00B110FB"/>
    <w:pPr>
      <w:ind w:left="2268" w:hanging="2268"/>
    </w:pPr>
  </w:style>
  <w:style w:type="paragraph" w:styleId="ListBullet2">
    <w:name w:val="List Bullet 2"/>
    <w:basedOn w:val="ListBullet"/>
    <w:rsid w:val="00B110FB"/>
    <w:pPr>
      <w:numPr>
        <w:numId w:val="17"/>
      </w:numPr>
    </w:pPr>
  </w:style>
  <w:style w:type="paragraph" w:styleId="ListBullet">
    <w:name w:val="List Bullet"/>
    <w:basedOn w:val="List"/>
    <w:rsid w:val="00B110FB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B110FB"/>
    <w:pPr>
      <w:numPr>
        <w:numId w:val="18"/>
      </w:numPr>
    </w:pPr>
  </w:style>
  <w:style w:type="paragraph" w:customStyle="1" w:styleId="EQ">
    <w:name w:val="EQ"/>
    <w:basedOn w:val="Normal"/>
    <w:next w:val="Normal"/>
    <w:rsid w:val="00B110F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110FB"/>
    <w:pPr>
      <w:ind w:left="851"/>
    </w:pPr>
    <w:rPr>
      <w:lang w:eastAsia="ja-JP"/>
    </w:rPr>
  </w:style>
  <w:style w:type="paragraph" w:styleId="List3">
    <w:name w:val="List 3"/>
    <w:basedOn w:val="List2"/>
    <w:rsid w:val="00B110FB"/>
    <w:pPr>
      <w:ind w:left="1135"/>
    </w:pPr>
  </w:style>
  <w:style w:type="paragraph" w:styleId="List4">
    <w:name w:val="List 4"/>
    <w:basedOn w:val="List3"/>
    <w:rsid w:val="00B110FB"/>
    <w:pPr>
      <w:ind w:left="1418"/>
    </w:pPr>
  </w:style>
  <w:style w:type="paragraph" w:styleId="List5">
    <w:name w:val="List 5"/>
    <w:basedOn w:val="List4"/>
    <w:rsid w:val="00B110FB"/>
    <w:pPr>
      <w:ind w:left="1702"/>
    </w:pPr>
  </w:style>
  <w:style w:type="paragraph" w:customStyle="1" w:styleId="EditorsNote">
    <w:name w:val="Editor's Note"/>
    <w:basedOn w:val="NO"/>
    <w:link w:val="EditorsNoteChar"/>
    <w:rsid w:val="00B110FB"/>
    <w:rPr>
      <w:color w:val="FF0000"/>
      <w:lang w:val="x-none" w:eastAsia="x-none"/>
    </w:rPr>
  </w:style>
  <w:style w:type="paragraph" w:styleId="ListBullet4">
    <w:name w:val="List Bullet 4"/>
    <w:basedOn w:val="ListBullet3"/>
    <w:rsid w:val="00B110FB"/>
    <w:pPr>
      <w:numPr>
        <w:numId w:val="19"/>
      </w:numPr>
    </w:pPr>
  </w:style>
  <w:style w:type="paragraph" w:styleId="ListBullet5">
    <w:name w:val="List Bullet 5"/>
    <w:basedOn w:val="ListBullet4"/>
    <w:rsid w:val="00B110FB"/>
    <w:pPr>
      <w:numPr>
        <w:numId w:val="20"/>
      </w:numPr>
    </w:pPr>
  </w:style>
  <w:style w:type="paragraph" w:styleId="Footer">
    <w:name w:val="footer"/>
    <w:basedOn w:val="Header"/>
    <w:link w:val="FooterChar"/>
    <w:rsid w:val="00B110FB"/>
    <w:pPr>
      <w:jc w:val="center"/>
    </w:pPr>
    <w:rPr>
      <w:i/>
    </w:rPr>
  </w:style>
  <w:style w:type="paragraph" w:customStyle="1" w:styleId="Reference">
    <w:name w:val="Reference"/>
    <w:basedOn w:val="BodyText"/>
    <w:rsid w:val="00B110F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B110FB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B110FB"/>
  </w:style>
  <w:style w:type="paragraph" w:styleId="BodyText">
    <w:name w:val="Body Text"/>
    <w:basedOn w:val="Normal"/>
    <w:link w:val="BodyTextChar"/>
    <w:rsid w:val="00B110FB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B110FB"/>
    <w:rPr>
      <w:color w:val="0000FF"/>
      <w:u w:val="single"/>
    </w:rPr>
  </w:style>
  <w:style w:type="character" w:styleId="FollowedHyperlink">
    <w:name w:val="FollowedHyperlink"/>
    <w:unhideWhenUsed/>
    <w:rsid w:val="00B110FB"/>
    <w:rPr>
      <w:color w:val="800080"/>
      <w:u w:val="single"/>
    </w:rPr>
  </w:style>
  <w:style w:type="character" w:styleId="CommentReference">
    <w:name w:val="annotation reference"/>
    <w:uiPriority w:val="99"/>
    <w:qFormat/>
    <w:rsid w:val="00B110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110FB"/>
  </w:style>
  <w:style w:type="paragraph" w:styleId="CommentSubject">
    <w:name w:val="annotation subject"/>
    <w:basedOn w:val="CommentText"/>
    <w:next w:val="CommentText"/>
    <w:link w:val="CommentSubjectChar"/>
    <w:rsid w:val="00B110FB"/>
    <w:rPr>
      <w:b/>
      <w:bCs/>
    </w:rPr>
  </w:style>
  <w:style w:type="character" w:customStyle="1" w:styleId="Heading1Char">
    <w:name w:val="Heading 1 Char"/>
    <w:link w:val="Heading1"/>
    <w:rsid w:val="00B110FB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B110FB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B110FB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B110FB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B110FB"/>
    <w:rPr>
      <w:rFonts w:ascii="Times New Roman" w:hAnsi="Times New Roman"/>
    </w:rPr>
  </w:style>
  <w:style w:type="paragraph" w:customStyle="1" w:styleId="Proposal">
    <w:name w:val="Proposal"/>
    <w:basedOn w:val="BodyText"/>
    <w:rsid w:val="00B110F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110FB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B110FB"/>
    <w:rPr>
      <w:rFonts w:ascii="Times New Roman" w:hAnsi="Times New Roman"/>
    </w:rPr>
  </w:style>
  <w:style w:type="paragraph" w:customStyle="1" w:styleId="EX">
    <w:name w:val="EX"/>
    <w:basedOn w:val="Normal"/>
    <w:rsid w:val="00B110FB"/>
    <w:pPr>
      <w:keepLines/>
      <w:ind w:left="1702" w:hanging="1418"/>
    </w:pPr>
  </w:style>
  <w:style w:type="paragraph" w:customStyle="1" w:styleId="EW">
    <w:name w:val="EW"/>
    <w:basedOn w:val="EX"/>
    <w:rsid w:val="00B110FB"/>
    <w:pPr>
      <w:spacing w:after="0"/>
    </w:pPr>
  </w:style>
  <w:style w:type="paragraph" w:customStyle="1" w:styleId="TAL">
    <w:name w:val="TAL"/>
    <w:basedOn w:val="Normal"/>
    <w:link w:val="TALCar"/>
    <w:rsid w:val="00B110F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B110FB"/>
    <w:pPr>
      <w:jc w:val="center"/>
    </w:pPr>
  </w:style>
  <w:style w:type="paragraph" w:customStyle="1" w:styleId="TAH">
    <w:name w:val="TAH"/>
    <w:basedOn w:val="TAC"/>
    <w:link w:val="TAHCar"/>
    <w:rsid w:val="00B110FB"/>
    <w:rPr>
      <w:b/>
    </w:rPr>
  </w:style>
  <w:style w:type="paragraph" w:customStyle="1" w:styleId="TAN">
    <w:name w:val="TAN"/>
    <w:basedOn w:val="TAL"/>
    <w:rsid w:val="00B110FB"/>
    <w:pPr>
      <w:ind w:left="851" w:hanging="851"/>
    </w:pPr>
  </w:style>
  <w:style w:type="paragraph" w:customStyle="1" w:styleId="TAR">
    <w:name w:val="TAR"/>
    <w:basedOn w:val="TAL"/>
    <w:rsid w:val="00B110FB"/>
    <w:pPr>
      <w:jc w:val="right"/>
    </w:pPr>
  </w:style>
  <w:style w:type="paragraph" w:customStyle="1" w:styleId="TH">
    <w:name w:val="TH"/>
    <w:basedOn w:val="Normal"/>
    <w:link w:val="THChar"/>
    <w:rsid w:val="00B110F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110F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110FB"/>
    <w:pPr>
      <w:outlineLvl w:val="9"/>
    </w:pPr>
  </w:style>
  <w:style w:type="paragraph" w:customStyle="1" w:styleId="ZA">
    <w:name w:val="ZA"/>
    <w:rsid w:val="00B110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110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110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B110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B110FB"/>
  </w:style>
  <w:style w:type="paragraph" w:customStyle="1" w:styleId="ZH">
    <w:name w:val="ZH"/>
    <w:rsid w:val="00B110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B110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B110F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110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110FB"/>
    <w:pPr>
      <w:framePr w:wrap="notBeside" w:y="16161"/>
    </w:pPr>
  </w:style>
  <w:style w:type="paragraph" w:customStyle="1" w:styleId="FP">
    <w:name w:val="FP"/>
    <w:basedOn w:val="Normal"/>
    <w:rsid w:val="00B110FB"/>
    <w:pPr>
      <w:spacing w:after="0"/>
    </w:pPr>
  </w:style>
  <w:style w:type="paragraph" w:customStyle="1" w:styleId="Observation">
    <w:name w:val="Observation"/>
    <w:basedOn w:val="Proposal"/>
    <w:qFormat/>
    <w:rsid w:val="00B110FB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110F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B110F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B110F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B110F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B110F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B110F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B110FB"/>
    <w:pPr>
      <w:ind w:left="1985"/>
    </w:pPr>
  </w:style>
  <w:style w:type="character" w:customStyle="1" w:styleId="B6Char">
    <w:name w:val="B6 Char"/>
    <w:link w:val="B6"/>
    <w:rsid w:val="00B110F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B110FB"/>
    <w:pPr>
      <w:ind w:left="2269"/>
    </w:pPr>
  </w:style>
  <w:style w:type="character" w:customStyle="1" w:styleId="B7Char">
    <w:name w:val="B7 Char"/>
    <w:basedOn w:val="B6Char"/>
    <w:link w:val="B7"/>
    <w:rsid w:val="00B110F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B110FB"/>
    <w:pPr>
      <w:ind w:left="2552"/>
    </w:pPr>
  </w:style>
  <w:style w:type="character" w:customStyle="1" w:styleId="BalloonTextChar">
    <w:name w:val="Balloon Text Char"/>
    <w:link w:val="BalloonText"/>
    <w:rsid w:val="00B110F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B110FB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B110F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B110F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B110F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B110F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B110FB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B110FB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B110FB"/>
    <w:pPr>
      <w:keepLines/>
      <w:ind w:left="1135" w:hanging="851"/>
    </w:pPr>
  </w:style>
  <w:style w:type="character" w:customStyle="1" w:styleId="NOChar">
    <w:name w:val="NO Char"/>
    <w:link w:val="NO"/>
    <w:qFormat/>
    <w:rsid w:val="00B110F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B110F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B110FB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B110FB"/>
    <w:rPr>
      <w:i/>
      <w:iCs/>
    </w:rPr>
  </w:style>
  <w:style w:type="paragraph" w:customStyle="1" w:styleId="FigureTitle">
    <w:name w:val="Figure_Title"/>
    <w:basedOn w:val="Normal"/>
    <w:next w:val="Normal"/>
    <w:rsid w:val="00B110F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B110FB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110FB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B110FB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B110FB"/>
    <w:rPr>
      <w:i/>
      <w:color w:val="0000FF"/>
    </w:rPr>
  </w:style>
  <w:style w:type="character" w:customStyle="1" w:styleId="Heading2Char">
    <w:name w:val="Heading 2 Char"/>
    <w:link w:val="Heading2"/>
    <w:rsid w:val="00B110FB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B110FB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B110FB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B110FB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B110F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110FB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B110FB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B110FB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B110FB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B110F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B110F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B110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110FB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B110F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B110F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B110FB"/>
    <w:pPr>
      <w:spacing w:after="0"/>
    </w:pPr>
  </w:style>
  <w:style w:type="paragraph" w:customStyle="1" w:styleId="PL">
    <w:name w:val="PL"/>
    <w:link w:val="PLChar"/>
    <w:qFormat/>
    <w:rsid w:val="00B110F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110F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B110F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110F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B110FB"/>
    <w:rPr>
      <w:b/>
      <w:bCs/>
    </w:rPr>
  </w:style>
  <w:style w:type="table" w:styleId="TableGrid">
    <w:name w:val="Table Grid"/>
    <w:basedOn w:val="TableNormal"/>
    <w:uiPriority w:val="39"/>
    <w:rsid w:val="00B110F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B110F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B110F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B110FB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B110FB"/>
  </w:style>
  <w:style w:type="paragraph" w:customStyle="1" w:styleId="TALCharChar">
    <w:name w:val="TAL Char Char"/>
    <w:basedOn w:val="Normal"/>
    <w:link w:val="TALCharCharChar"/>
    <w:rsid w:val="00B110FB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B110F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B110FB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B110FB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B110FB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B110FB"/>
    <w:pPr>
      <w:numPr>
        <w:numId w:val="10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16524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sedjo\Documents\A2G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5NUHHDQN7SK2-1476151046-22525</_dlc_DocId>
    <_dlc_DocIdUrl xmlns="f166a696-7b5b-4ccd-9f0c-ffde0cceec81">
      <Url>https://ericsson.sharepoint.com/sites/star/_layouts/15/DocIdRedir.aspx?ID=5NUHHDQN7SK2-1476151046-22525</Url>
      <Description>5NUHHDQN7SK2-1476151046-22525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A81F5-A31A-4D95-A1FD-4948B3529AA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A10E93-9AC5-469C-A892-8E50C82B139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328FD37-EA54-42C0-BD7D-30ECA1B98CB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B45DAA2-D82E-48DB-BBB0-91CD780F3F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4BE9A3-C4B4-4DDA-80CC-20D6FFC6152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D1E3093-850E-460F-B7F6-DB7A4CD4E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</TotalTime>
  <Pages>3</Pages>
  <Words>691</Words>
  <Characters>5603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6282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Jonas Sedin</dc:creator>
  <cp:keywords>3GPP; Ericsson; TDoc</cp:keywords>
  <dc:description/>
  <cp:lastModifiedBy>Ericsson2</cp:lastModifiedBy>
  <cp:revision>3</cp:revision>
  <cp:lastPrinted>2018-05-09T16:06:00Z</cp:lastPrinted>
  <dcterms:created xsi:type="dcterms:W3CDTF">2018-05-09T16:06:00Z</dcterms:created>
  <dcterms:modified xsi:type="dcterms:W3CDTF">2018-05-09T16:07:00Z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3f2b59e5-654c-4d1f-b786-2ffe36270241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